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6A4" w:rsidRPr="003766A4" w:rsidRDefault="003766A4" w:rsidP="003766A4">
      <w:pPr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הצעת מחקר לעבודה שנתית</w:t>
      </w:r>
    </w:p>
    <w:p w:rsidR="00EC73DC" w:rsidRPr="003766A4" w:rsidRDefault="00EC73DC" w:rsidP="00A04B80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3766A4">
        <w:rPr>
          <w:rFonts w:cs="David" w:hint="cs"/>
          <w:b/>
          <w:bCs/>
          <w:sz w:val="28"/>
          <w:szCs w:val="28"/>
          <w:rtl/>
        </w:rPr>
        <w:t xml:space="preserve">שם התלמיד: </w:t>
      </w:r>
      <w:r w:rsidRPr="003766A4">
        <w:rPr>
          <w:rFonts w:cs="David" w:hint="cs"/>
          <w:sz w:val="28"/>
          <w:szCs w:val="28"/>
          <w:rtl/>
        </w:rPr>
        <w:t>אל"מ עמית סער</w:t>
      </w:r>
    </w:p>
    <w:p w:rsidR="00EC73DC" w:rsidRPr="003766A4" w:rsidRDefault="00EC73DC" w:rsidP="00EC73DC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766A4">
        <w:rPr>
          <w:rFonts w:cs="David" w:hint="cs"/>
          <w:b/>
          <w:bCs/>
          <w:sz w:val="28"/>
          <w:szCs w:val="28"/>
          <w:rtl/>
        </w:rPr>
        <w:t xml:space="preserve">נושא העבודה: </w:t>
      </w:r>
    </w:p>
    <w:p w:rsidR="003A4EA1" w:rsidRPr="003766A4" w:rsidRDefault="003766A4" w:rsidP="003A4EA1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הסלמות בלתי מתוכננות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מאפיינים, גורמים והשלכות </w:t>
      </w:r>
    </w:p>
    <w:p w:rsidR="003A4EA1" w:rsidRPr="003766A4" w:rsidRDefault="003A4EA1" w:rsidP="003766A4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3766A4">
        <w:rPr>
          <w:rFonts w:cs="David" w:hint="cs"/>
          <w:b/>
          <w:bCs/>
          <w:sz w:val="28"/>
          <w:szCs w:val="28"/>
          <w:rtl/>
        </w:rPr>
        <w:t>רקע:</w:t>
      </w:r>
      <w:r w:rsidRPr="003766A4">
        <w:rPr>
          <w:rFonts w:cs="David"/>
          <w:sz w:val="28"/>
          <w:szCs w:val="28"/>
          <w:rtl/>
        </w:rPr>
        <w:br/>
      </w:r>
      <w:r w:rsidR="003766A4">
        <w:rPr>
          <w:rFonts w:cs="David" w:hint="cs"/>
          <w:sz w:val="28"/>
          <w:szCs w:val="28"/>
          <w:rtl/>
        </w:rPr>
        <w:t xml:space="preserve">המערכות המשמעותיות שהיו למדינת ישראל בעשור האחרון </w:t>
      </w:r>
      <w:r w:rsidR="003766A4">
        <w:rPr>
          <w:rFonts w:cs="David"/>
          <w:sz w:val="28"/>
          <w:szCs w:val="28"/>
          <w:rtl/>
        </w:rPr>
        <w:t>–</w:t>
      </w:r>
      <w:r w:rsidR="003766A4">
        <w:rPr>
          <w:rFonts w:cs="David" w:hint="cs"/>
          <w:sz w:val="28"/>
          <w:szCs w:val="28"/>
          <w:rtl/>
        </w:rPr>
        <w:t xml:space="preserve"> בהן מלחמת לבנון השנייה (2006) ומבצע "צוק איתן" (2014) </w:t>
      </w:r>
      <w:r w:rsidR="003766A4">
        <w:rPr>
          <w:rFonts w:cs="David"/>
          <w:sz w:val="28"/>
          <w:szCs w:val="28"/>
          <w:rtl/>
        </w:rPr>
        <w:t>–</w:t>
      </w:r>
      <w:r w:rsidR="003766A4">
        <w:rPr>
          <w:rFonts w:cs="David" w:hint="cs"/>
          <w:sz w:val="28"/>
          <w:szCs w:val="28"/>
          <w:rtl/>
        </w:rPr>
        <w:t xml:space="preserve"> לא פרצו כתוצאה מ</w:t>
      </w:r>
      <w:r w:rsidR="00A92EF5" w:rsidRPr="003766A4">
        <w:rPr>
          <w:rFonts w:cs="David" w:hint="cs"/>
          <w:sz w:val="28"/>
          <w:szCs w:val="28"/>
          <w:rtl/>
        </w:rPr>
        <w:t xml:space="preserve">החלטה מתוכננת של מקבלי ההחלטות, </w:t>
      </w:r>
      <w:r w:rsidR="003766A4">
        <w:rPr>
          <w:rFonts w:cs="David" w:hint="cs"/>
          <w:sz w:val="28"/>
          <w:szCs w:val="28"/>
          <w:rtl/>
        </w:rPr>
        <w:t>של ישראל או של האויב, אלא התהוו</w:t>
      </w:r>
      <w:r w:rsidR="00A92EF5" w:rsidRPr="003766A4">
        <w:rPr>
          <w:rFonts w:cs="David" w:hint="cs"/>
          <w:sz w:val="28"/>
          <w:szCs w:val="28"/>
          <w:rtl/>
        </w:rPr>
        <w:t xml:space="preserve"> </w:t>
      </w:r>
      <w:r w:rsidR="003766A4">
        <w:rPr>
          <w:rFonts w:cs="David" w:hint="cs"/>
          <w:sz w:val="28"/>
          <w:szCs w:val="28"/>
          <w:rtl/>
        </w:rPr>
        <w:t>מ</w:t>
      </w:r>
      <w:r w:rsidR="00A92EF5" w:rsidRPr="003766A4">
        <w:rPr>
          <w:rFonts w:cs="David" w:hint="cs"/>
          <w:sz w:val="28"/>
          <w:szCs w:val="28"/>
          <w:rtl/>
        </w:rPr>
        <w:t>"דינמיקה של הסלמה"</w:t>
      </w:r>
      <w:r w:rsidR="00EE7676" w:rsidRPr="003766A4">
        <w:rPr>
          <w:rFonts w:cs="David" w:hint="cs"/>
          <w:sz w:val="28"/>
          <w:szCs w:val="28"/>
          <w:rtl/>
        </w:rPr>
        <w:t xml:space="preserve"> או </w:t>
      </w:r>
      <w:r w:rsidR="003766A4">
        <w:rPr>
          <w:rFonts w:cs="David" w:hint="cs"/>
          <w:sz w:val="28"/>
          <w:szCs w:val="28"/>
          <w:rtl/>
        </w:rPr>
        <w:t>כפי שתקרא התופעה בעבודה מ</w:t>
      </w:r>
      <w:r w:rsidR="00EE7676" w:rsidRPr="003766A4">
        <w:rPr>
          <w:rFonts w:cs="David" w:hint="cs"/>
          <w:sz w:val="28"/>
          <w:szCs w:val="28"/>
          <w:rtl/>
        </w:rPr>
        <w:t>"הסלמה לא מתוכננת"</w:t>
      </w:r>
      <w:r w:rsidR="00A92EF5" w:rsidRPr="003766A4">
        <w:rPr>
          <w:rFonts w:cs="David" w:hint="cs"/>
          <w:sz w:val="28"/>
          <w:szCs w:val="28"/>
          <w:rtl/>
        </w:rPr>
        <w:t>. י</w:t>
      </w:r>
      <w:r w:rsidRPr="003766A4">
        <w:rPr>
          <w:rFonts w:cs="David" w:hint="cs"/>
          <w:sz w:val="28"/>
          <w:szCs w:val="28"/>
          <w:rtl/>
        </w:rPr>
        <w:t xml:space="preserve">תרה מכך, כשבוחנים את </w:t>
      </w:r>
      <w:r w:rsidR="003766A4">
        <w:rPr>
          <w:rFonts w:cs="David" w:hint="cs"/>
          <w:sz w:val="28"/>
          <w:szCs w:val="28"/>
          <w:rtl/>
        </w:rPr>
        <w:t>הערכתם</w:t>
      </w:r>
      <w:r w:rsidR="00A92EF5" w:rsidRPr="003766A4">
        <w:rPr>
          <w:rFonts w:cs="David" w:hint="cs"/>
          <w:sz w:val="28"/>
          <w:szCs w:val="28"/>
          <w:rtl/>
        </w:rPr>
        <w:t xml:space="preserve"> של הדרגים המודיעיניים והביטחוניים הבכירים </w:t>
      </w:r>
      <w:r w:rsidRPr="003766A4">
        <w:rPr>
          <w:rFonts w:cs="David" w:hint="cs"/>
          <w:sz w:val="28"/>
          <w:szCs w:val="28"/>
          <w:rtl/>
        </w:rPr>
        <w:t xml:space="preserve">הרי שבראייתם גם </w:t>
      </w:r>
      <w:r w:rsidR="00A92EF5" w:rsidRPr="003766A4">
        <w:rPr>
          <w:rFonts w:cs="David" w:hint="cs"/>
          <w:sz w:val="28"/>
          <w:szCs w:val="28"/>
          <w:rtl/>
        </w:rPr>
        <w:t>העימות הבא, כאשר יפ</w:t>
      </w:r>
      <w:r w:rsidR="00EE7676" w:rsidRPr="003766A4">
        <w:rPr>
          <w:rFonts w:cs="David" w:hint="cs"/>
          <w:sz w:val="28"/>
          <w:szCs w:val="28"/>
          <w:rtl/>
        </w:rPr>
        <w:t xml:space="preserve">רוץ, יהיה בסבירות גבוהה </w:t>
      </w:r>
      <w:r w:rsidR="00A92EF5" w:rsidRPr="003766A4">
        <w:rPr>
          <w:rFonts w:cs="David" w:hint="cs"/>
          <w:sz w:val="28"/>
          <w:szCs w:val="28"/>
          <w:rtl/>
        </w:rPr>
        <w:t>ת</w:t>
      </w:r>
      <w:r w:rsidRPr="003766A4">
        <w:rPr>
          <w:rFonts w:cs="David" w:hint="cs"/>
          <w:sz w:val="28"/>
          <w:szCs w:val="28"/>
          <w:rtl/>
        </w:rPr>
        <w:t>ולדה</w:t>
      </w:r>
      <w:r w:rsidR="00A92EF5" w:rsidRPr="003766A4">
        <w:rPr>
          <w:rFonts w:cs="David" w:hint="cs"/>
          <w:sz w:val="28"/>
          <w:szCs w:val="28"/>
          <w:rtl/>
        </w:rPr>
        <w:t xml:space="preserve"> </w:t>
      </w:r>
      <w:r w:rsidRPr="003766A4">
        <w:rPr>
          <w:rFonts w:cs="David" w:hint="cs"/>
          <w:sz w:val="28"/>
          <w:szCs w:val="28"/>
          <w:rtl/>
        </w:rPr>
        <w:t xml:space="preserve">של </w:t>
      </w:r>
      <w:r w:rsidR="00A92EF5" w:rsidRPr="003766A4">
        <w:rPr>
          <w:rFonts w:cs="David" w:hint="cs"/>
          <w:sz w:val="28"/>
          <w:szCs w:val="28"/>
          <w:rtl/>
        </w:rPr>
        <w:t xml:space="preserve">הסלמה לא צפויה ולא </w:t>
      </w:r>
      <w:r w:rsidR="003766A4">
        <w:rPr>
          <w:rFonts w:cs="David" w:hint="cs"/>
          <w:sz w:val="28"/>
          <w:szCs w:val="28"/>
          <w:rtl/>
        </w:rPr>
        <w:t>פועל יוצא</w:t>
      </w:r>
      <w:r w:rsidR="00A92EF5" w:rsidRPr="003766A4">
        <w:rPr>
          <w:rFonts w:cs="David" w:hint="cs"/>
          <w:sz w:val="28"/>
          <w:szCs w:val="28"/>
          <w:rtl/>
        </w:rPr>
        <w:t xml:space="preserve"> של החלטה סדורה של מי מאויב</w:t>
      </w:r>
      <w:r w:rsidR="003766A4">
        <w:rPr>
          <w:rFonts w:cs="David" w:hint="cs"/>
          <w:sz w:val="28"/>
          <w:szCs w:val="28"/>
          <w:rtl/>
        </w:rPr>
        <w:t>ה של מדינת ישראל</w:t>
      </w:r>
      <w:r w:rsidR="00A92EF5" w:rsidRPr="003766A4">
        <w:rPr>
          <w:rFonts w:cs="David" w:hint="cs"/>
          <w:sz w:val="28"/>
          <w:szCs w:val="28"/>
          <w:rtl/>
        </w:rPr>
        <w:t>.</w:t>
      </w:r>
    </w:p>
    <w:p w:rsidR="00090051" w:rsidRPr="003766A4" w:rsidRDefault="003A4EA1" w:rsidP="007A00F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3766A4">
        <w:rPr>
          <w:rFonts w:cs="David" w:hint="cs"/>
          <w:sz w:val="28"/>
          <w:szCs w:val="28"/>
          <w:rtl/>
        </w:rPr>
        <w:t>למרות השימוש הגובר במונח של "הסלמה לא מתוכננת", נראה כי העיסוק בו נעשה</w:t>
      </w:r>
      <w:r w:rsidR="00A92EF5" w:rsidRPr="003766A4">
        <w:rPr>
          <w:rFonts w:cs="David" w:hint="cs"/>
          <w:sz w:val="28"/>
          <w:szCs w:val="28"/>
          <w:rtl/>
        </w:rPr>
        <w:t xml:space="preserve"> </w:t>
      </w:r>
      <w:r w:rsidR="00A92EF5" w:rsidRPr="003766A4">
        <w:rPr>
          <w:rFonts w:cs="David" w:hint="cs"/>
          <w:b/>
          <w:bCs/>
          <w:sz w:val="28"/>
          <w:szCs w:val="28"/>
          <w:rtl/>
        </w:rPr>
        <w:t xml:space="preserve">ללא </w:t>
      </w:r>
      <w:r w:rsidR="00090051" w:rsidRPr="003766A4">
        <w:rPr>
          <w:rFonts w:cs="David" w:hint="cs"/>
          <w:b/>
          <w:bCs/>
          <w:sz w:val="28"/>
          <w:szCs w:val="28"/>
          <w:rtl/>
        </w:rPr>
        <w:t>ניתוח</w:t>
      </w:r>
      <w:r w:rsidR="00A92EF5" w:rsidRPr="003766A4">
        <w:rPr>
          <w:rFonts w:cs="David" w:hint="cs"/>
          <w:b/>
          <w:bCs/>
          <w:sz w:val="28"/>
          <w:szCs w:val="28"/>
          <w:rtl/>
        </w:rPr>
        <w:t xml:space="preserve"> שיטתי</w:t>
      </w:r>
      <w:r w:rsidR="00A92EF5" w:rsidRPr="003766A4">
        <w:rPr>
          <w:rFonts w:cs="David" w:hint="cs"/>
          <w:sz w:val="28"/>
          <w:szCs w:val="28"/>
          <w:rtl/>
        </w:rPr>
        <w:t xml:space="preserve"> </w:t>
      </w:r>
      <w:r w:rsidR="00090051" w:rsidRPr="003766A4">
        <w:rPr>
          <w:rFonts w:cs="David" w:hint="cs"/>
          <w:sz w:val="28"/>
          <w:szCs w:val="28"/>
          <w:rtl/>
        </w:rPr>
        <w:t xml:space="preserve">של מקורות התופעה או בחינה של מסד הידע בנושא שהתפתח בהקשרים אסטרטגיים אחרים. היעדר העיסוק המקצועי במהות התופעה </w:t>
      </w:r>
      <w:r w:rsidR="00090051" w:rsidRPr="003766A4">
        <w:rPr>
          <w:rFonts w:cs="David" w:hint="cs"/>
          <w:b/>
          <w:bCs/>
          <w:sz w:val="28"/>
          <w:szCs w:val="28"/>
          <w:rtl/>
        </w:rPr>
        <w:t>מייצר דלות ב</w:t>
      </w:r>
      <w:r w:rsidR="003766A4">
        <w:rPr>
          <w:rFonts w:cs="David" w:hint="cs"/>
          <w:b/>
          <w:bCs/>
          <w:sz w:val="28"/>
          <w:szCs w:val="28"/>
          <w:rtl/>
        </w:rPr>
        <w:t>ארגז הכלים ל</w:t>
      </w:r>
      <w:r w:rsidR="00090051" w:rsidRPr="003766A4">
        <w:rPr>
          <w:rFonts w:cs="David" w:hint="cs"/>
          <w:b/>
          <w:bCs/>
          <w:sz w:val="28"/>
          <w:szCs w:val="28"/>
          <w:rtl/>
        </w:rPr>
        <w:t xml:space="preserve">התמודדות איתה: </w:t>
      </w:r>
      <w:r w:rsidR="00A92EF5" w:rsidRPr="003766A4">
        <w:rPr>
          <w:rFonts w:cs="David" w:hint="cs"/>
          <w:b/>
          <w:bCs/>
          <w:sz w:val="28"/>
          <w:szCs w:val="28"/>
          <w:rtl/>
        </w:rPr>
        <w:t>היא נתפסת, במקרה הרע, כ"גזירת גורל" ובמקרה הטוב כסוגיה שמחייבת "שיקול דעת"</w:t>
      </w:r>
      <w:r w:rsidR="00A92EF5" w:rsidRPr="003766A4">
        <w:rPr>
          <w:rFonts w:cs="David" w:hint="cs"/>
          <w:sz w:val="28"/>
          <w:szCs w:val="28"/>
          <w:rtl/>
        </w:rPr>
        <w:t>.</w:t>
      </w:r>
      <w:r w:rsidR="00090051" w:rsidRPr="003766A4">
        <w:rPr>
          <w:rFonts w:cs="David" w:hint="cs"/>
          <w:sz w:val="28"/>
          <w:szCs w:val="28"/>
          <w:rtl/>
        </w:rPr>
        <w:t xml:space="preserve"> מכל מקום למקבלי ההחלטות, הן בדרג הצבאי והן בדרג המדיני, אין מסד שיטתי לזיהוי </w:t>
      </w:r>
      <w:r w:rsidR="007A00F8" w:rsidRPr="003766A4">
        <w:rPr>
          <w:rFonts w:cs="David" w:hint="cs"/>
          <w:sz w:val="28"/>
          <w:szCs w:val="28"/>
          <w:rtl/>
        </w:rPr>
        <w:t>אפשרות של הסלמות בלתי מתוכננות, לניסיון למנוע אותן, או להתמודדות איתן כאשר</w:t>
      </w:r>
      <w:r w:rsidR="00090051" w:rsidRPr="003766A4">
        <w:rPr>
          <w:rFonts w:cs="David" w:hint="cs"/>
          <w:sz w:val="28"/>
          <w:szCs w:val="28"/>
          <w:rtl/>
        </w:rPr>
        <w:t xml:space="preserve"> הן פורצות.</w:t>
      </w:r>
    </w:p>
    <w:p w:rsidR="00090051" w:rsidRPr="003766A4" w:rsidRDefault="00090051" w:rsidP="00090051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766A4">
        <w:rPr>
          <w:rFonts w:cs="David" w:hint="cs"/>
          <w:b/>
          <w:bCs/>
          <w:sz w:val="28"/>
          <w:szCs w:val="28"/>
          <w:rtl/>
        </w:rPr>
        <w:t>מטרות העבודה:</w:t>
      </w:r>
    </w:p>
    <w:p w:rsidR="00DC6808" w:rsidRPr="003766A4" w:rsidRDefault="003766A4" w:rsidP="00AE1F3F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ניתוח</w:t>
      </w:r>
      <w:r w:rsidR="00A92EF5" w:rsidRPr="003766A4">
        <w:rPr>
          <w:rFonts w:cs="David" w:hint="cs"/>
          <w:b/>
          <w:bCs/>
          <w:sz w:val="28"/>
          <w:szCs w:val="28"/>
          <w:rtl/>
        </w:rPr>
        <w:t xml:space="preserve"> מושגי</w:t>
      </w:r>
      <w:r w:rsidR="008B51A4" w:rsidRPr="003766A4">
        <w:rPr>
          <w:rFonts w:cs="David" w:hint="cs"/>
          <w:b/>
          <w:bCs/>
          <w:sz w:val="28"/>
          <w:szCs w:val="28"/>
          <w:rtl/>
        </w:rPr>
        <w:t>-תפיסתי</w:t>
      </w:r>
      <w:r w:rsidR="00A92EF5" w:rsidRPr="003766A4">
        <w:rPr>
          <w:rFonts w:cs="David" w:hint="cs"/>
          <w:b/>
          <w:bCs/>
          <w:sz w:val="28"/>
          <w:szCs w:val="28"/>
          <w:rtl/>
        </w:rPr>
        <w:t xml:space="preserve"> של </w:t>
      </w:r>
      <w:r>
        <w:rPr>
          <w:rFonts w:cs="David" w:hint="cs"/>
          <w:b/>
          <w:bCs/>
          <w:sz w:val="28"/>
          <w:szCs w:val="28"/>
          <w:rtl/>
        </w:rPr>
        <w:t>המאפיינים והגורמים ל</w:t>
      </w:r>
      <w:r w:rsidR="00A92EF5" w:rsidRPr="003766A4">
        <w:rPr>
          <w:rFonts w:cs="David" w:hint="cs"/>
          <w:b/>
          <w:bCs/>
          <w:sz w:val="28"/>
          <w:szCs w:val="28"/>
          <w:rtl/>
        </w:rPr>
        <w:t>תופעת ההסלמה הלא מתוכננת.</w:t>
      </w:r>
      <w:r w:rsidR="00A92EF5" w:rsidRPr="003766A4">
        <w:rPr>
          <w:rFonts w:cs="David" w:hint="cs"/>
          <w:sz w:val="28"/>
          <w:szCs w:val="28"/>
          <w:rtl/>
        </w:rPr>
        <w:t xml:space="preserve"> זאת</w:t>
      </w:r>
      <w:r>
        <w:rPr>
          <w:rFonts w:cs="David" w:hint="cs"/>
          <w:sz w:val="28"/>
          <w:szCs w:val="28"/>
          <w:rtl/>
        </w:rPr>
        <w:t>,</w:t>
      </w:r>
      <w:r w:rsidR="00A92EF5" w:rsidRPr="003766A4">
        <w:rPr>
          <w:rFonts w:cs="David" w:hint="cs"/>
          <w:sz w:val="28"/>
          <w:szCs w:val="28"/>
          <w:rtl/>
        </w:rPr>
        <w:t xml:space="preserve"> על ידי בחינת המקורות התיאורטיים של</w:t>
      </w:r>
      <w:r w:rsidR="00DC6808" w:rsidRPr="003766A4">
        <w:rPr>
          <w:rFonts w:cs="David" w:hint="cs"/>
          <w:sz w:val="28"/>
          <w:szCs w:val="28"/>
          <w:rtl/>
        </w:rPr>
        <w:t xml:space="preserve"> המושג בספרות המקצועית של המלחמה הקרה ו</w:t>
      </w:r>
      <w:r w:rsidR="00AE1F3F" w:rsidRPr="003766A4">
        <w:rPr>
          <w:rFonts w:cs="David" w:hint="cs"/>
          <w:sz w:val="28"/>
          <w:szCs w:val="28"/>
          <w:rtl/>
        </w:rPr>
        <w:t>בחינת</w:t>
      </w:r>
      <w:r w:rsidR="00DC6808" w:rsidRPr="003766A4">
        <w:rPr>
          <w:rFonts w:cs="David" w:hint="cs"/>
          <w:sz w:val="28"/>
          <w:szCs w:val="28"/>
          <w:rtl/>
        </w:rPr>
        <w:t xml:space="preserve"> העדכון שהמונח דורש בהתייחסות לעימותים קונבנציונליים וא-סימטריים. </w:t>
      </w:r>
      <w:r w:rsidR="00AE1F3F" w:rsidRPr="003766A4">
        <w:rPr>
          <w:rFonts w:cs="David" w:hint="cs"/>
          <w:sz w:val="28"/>
          <w:szCs w:val="28"/>
          <w:rtl/>
        </w:rPr>
        <w:t xml:space="preserve">במסגרת זאת, ינותחו הדפוסים המרכזיים של </w:t>
      </w:r>
      <w:r w:rsidR="00DC6808" w:rsidRPr="003766A4">
        <w:rPr>
          <w:rFonts w:cs="David" w:hint="cs"/>
          <w:sz w:val="28"/>
          <w:szCs w:val="28"/>
          <w:rtl/>
        </w:rPr>
        <w:t>הסלמות לא מתוכננות, מתוך הניסיון העולמי</w:t>
      </w:r>
      <w:r w:rsidR="00AE1F3F" w:rsidRPr="003766A4">
        <w:rPr>
          <w:rFonts w:cs="David" w:hint="cs"/>
          <w:sz w:val="28"/>
          <w:szCs w:val="28"/>
          <w:rtl/>
        </w:rPr>
        <w:t xml:space="preserve">. בין השאר העבודה תעסוק בסוגיית הקושי בזיהוי "סיפי הסלמה":, בהשפעה של טכנולוגיה של פוטנציאל ההסלמה הלא מתוכננת; במתח המובנה שבין הרתעה ל"הסלמה בלתי מתוכננת" ובהשפעה של תופעת א-סימטריה על הפוטנציאל להתפתחות הסלמה בלתי מתוכננת. </w:t>
      </w:r>
    </w:p>
    <w:p w:rsidR="008B51A4" w:rsidRPr="003766A4" w:rsidRDefault="00AE1F3F" w:rsidP="003766A4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b/>
          <w:bCs/>
          <w:sz w:val="28"/>
          <w:szCs w:val="28"/>
          <w:rtl/>
        </w:rPr>
        <w:lastRenderedPageBreak/>
        <w:t>בחינה של מושג "ההס</w:t>
      </w:r>
      <w:r w:rsidR="008B51A4" w:rsidRPr="003766A4">
        <w:rPr>
          <w:rFonts w:cs="David" w:hint="cs"/>
          <w:b/>
          <w:bCs/>
          <w:sz w:val="28"/>
          <w:szCs w:val="28"/>
          <w:rtl/>
        </w:rPr>
        <w:t>למה הבלתי</w:t>
      </w:r>
      <w:r w:rsidRPr="003766A4">
        <w:rPr>
          <w:rFonts w:cs="David" w:hint="cs"/>
          <w:b/>
          <w:bCs/>
          <w:sz w:val="28"/>
          <w:szCs w:val="28"/>
          <w:rtl/>
        </w:rPr>
        <w:t xml:space="preserve"> מתוכננת" בהקשר האסטרטגי הישראלי.</w:t>
      </w:r>
      <w:r w:rsidRPr="003766A4">
        <w:rPr>
          <w:rFonts w:cs="David" w:hint="cs"/>
          <w:sz w:val="28"/>
          <w:szCs w:val="28"/>
          <w:rtl/>
        </w:rPr>
        <w:t xml:space="preserve"> במסגרת זאת, ינותח הקושי בזיהוי "סיפי הסלמה" בזירות מרובות הגיונות; בקושי שיש לקהילת המודיעין הישראלית לה</w:t>
      </w:r>
      <w:r w:rsidR="008B51A4" w:rsidRPr="003766A4">
        <w:rPr>
          <w:rFonts w:cs="David" w:hint="cs"/>
          <w:sz w:val="28"/>
          <w:szCs w:val="28"/>
          <w:rtl/>
        </w:rPr>
        <w:t>תמודד עם הסלמות בלתי מתוכננות; ב</w:t>
      </w:r>
      <w:r w:rsidRPr="003766A4">
        <w:rPr>
          <w:rFonts w:cs="David" w:hint="cs"/>
          <w:sz w:val="28"/>
          <w:szCs w:val="28"/>
          <w:rtl/>
        </w:rPr>
        <w:t>השפעה של הטכנולוגיה ו</w:t>
      </w:r>
      <w:r w:rsidR="003766A4">
        <w:rPr>
          <w:rFonts w:cs="David" w:hint="cs"/>
          <w:sz w:val="28"/>
          <w:szCs w:val="28"/>
          <w:rtl/>
        </w:rPr>
        <w:t xml:space="preserve">אמצעי הלחימה </w:t>
      </w:r>
      <w:r w:rsidRPr="003766A4">
        <w:rPr>
          <w:rFonts w:cs="David" w:hint="cs"/>
          <w:sz w:val="28"/>
          <w:szCs w:val="28"/>
          <w:rtl/>
        </w:rPr>
        <w:t xml:space="preserve">על פוטנציאל ההסלמה (בדגש על </w:t>
      </w:r>
      <w:r w:rsidR="008B51A4" w:rsidRPr="003766A4">
        <w:rPr>
          <w:rFonts w:cs="David" w:hint="cs"/>
          <w:sz w:val="28"/>
          <w:szCs w:val="28"/>
          <w:rtl/>
        </w:rPr>
        <w:t>תפיסת ה-</w:t>
      </w:r>
      <w:r w:rsidR="008B51A4" w:rsidRPr="003766A4">
        <w:rPr>
          <w:rFonts w:cs="David"/>
          <w:sz w:val="28"/>
          <w:szCs w:val="28"/>
        </w:rPr>
        <w:t>Use it or lose it</w:t>
      </w:r>
      <w:r w:rsidR="008B51A4" w:rsidRPr="003766A4">
        <w:rPr>
          <w:rFonts w:cs="David" w:hint="cs"/>
          <w:sz w:val="28"/>
          <w:szCs w:val="28"/>
          <w:rtl/>
        </w:rPr>
        <w:t xml:space="preserve">) ובהשפעה של התפיסה </w:t>
      </w:r>
      <w:r w:rsidR="003766A4">
        <w:rPr>
          <w:rFonts w:cs="David" w:hint="cs"/>
          <w:sz w:val="28"/>
          <w:szCs w:val="28"/>
          <w:rtl/>
        </w:rPr>
        <w:t>של מדינת ישראל</w:t>
      </w:r>
      <w:r w:rsidR="008B51A4" w:rsidRPr="003766A4">
        <w:rPr>
          <w:rFonts w:cs="David" w:hint="cs"/>
          <w:sz w:val="28"/>
          <w:szCs w:val="28"/>
          <w:rtl/>
        </w:rPr>
        <w:t xml:space="preserve"> את האויב על פוטנציאל ההסלמה הבלתי מתוכננת. במסגרת הניתוח י</w:t>
      </w:r>
      <w:r w:rsidR="003766A4">
        <w:rPr>
          <w:rFonts w:cs="David" w:hint="cs"/>
          <w:sz w:val="28"/>
          <w:szCs w:val="28"/>
          <w:rtl/>
        </w:rPr>
        <w:t>י</w:t>
      </w:r>
      <w:r w:rsidR="008B51A4" w:rsidRPr="003766A4">
        <w:rPr>
          <w:rFonts w:cs="David" w:hint="cs"/>
          <w:sz w:val="28"/>
          <w:szCs w:val="28"/>
          <w:rtl/>
        </w:rPr>
        <w:t>עשה שימוש ב</w:t>
      </w:r>
      <w:r w:rsidR="003766A4">
        <w:rPr>
          <w:rFonts w:cs="David" w:hint="cs"/>
          <w:sz w:val="28"/>
          <w:szCs w:val="28"/>
          <w:rtl/>
        </w:rPr>
        <w:t>חקר מלחמת לבנון השנייה, מבצע "צוק איתן" וה</w:t>
      </w:r>
      <w:r w:rsidR="008B51A4" w:rsidRPr="003766A4">
        <w:rPr>
          <w:rFonts w:cs="David" w:hint="cs"/>
          <w:sz w:val="28"/>
          <w:szCs w:val="28"/>
          <w:rtl/>
        </w:rPr>
        <w:t>אתגרים העכשווייים של מדינת ישראל מול הזירה העזתית והלבנונית כמקרי בוחן לבחינת הפתולוגיות שזוהו.</w:t>
      </w:r>
    </w:p>
    <w:p w:rsidR="00E95485" w:rsidRPr="003766A4" w:rsidRDefault="008B51A4" w:rsidP="003766A4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b/>
          <w:bCs/>
          <w:sz w:val="28"/>
          <w:szCs w:val="28"/>
          <w:rtl/>
        </w:rPr>
        <w:t xml:space="preserve">גיבוש </w:t>
      </w:r>
      <w:r w:rsidR="003766A4">
        <w:rPr>
          <w:rFonts w:cs="David" w:hint="cs"/>
          <w:b/>
          <w:bCs/>
          <w:sz w:val="28"/>
          <w:szCs w:val="28"/>
          <w:rtl/>
        </w:rPr>
        <w:t xml:space="preserve">עקרונות </w:t>
      </w:r>
      <w:r w:rsidRPr="003766A4">
        <w:rPr>
          <w:rFonts w:cs="David" w:hint="cs"/>
          <w:b/>
          <w:bCs/>
          <w:sz w:val="28"/>
          <w:szCs w:val="28"/>
          <w:rtl/>
        </w:rPr>
        <w:t>ל</w:t>
      </w:r>
      <w:r w:rsidR="00E95485" w:rsidRPr="003766A4">
        <w:rPr>
          <w:rFonts w:cs="David" w:hint="cs"/>
          <w:b/>
          <w:bCs/>
          <w:sz w:val="28"/>
          <w:szCs w:val="28"/>
          <w:rtl/>
        </w:rPr>
        <w:t>גורמים המקצועיים ולמקבלי ההחלטות ל</w:t>
      </w:r>
      <w:r w:rsidR="003766A4">
        <w:rPr>
          <w:rFonts w:cs="David" w:hint="cs"/>
          <w:b/>
          <w:bCs/>
          <w:sz w:val="28"/>
          <w:szCs w:val="28"/>
          <w:rtl/>
        </w:rPr>
        <w:t>שם התמודדות בסביבה ה</w:t>
      </w:r>
      <w:r w:rsidR="00E95485" w:rsidRPr="003766A4">
        <w:rPr>
          <w:rFonts w:cs="David" w:hint="cs"/>
          <w:b/>
          <w:bCs/>
          <w:sz w:val="28"/>
          <w:szCs w:val="28"/>
          <w:rtl/>
        </w:rPr>
        <w:t>מועדת ל</w:t>
      </w:r>
      <w:r w:rsidR="003766A4">
        <w:rPr>
          <w:rFonts w:cs="David" w:hint="cs"/>
          <w:b/>
          <w:bCs/>
          <w:sz w:val="28"/>
          <w:szCs w:val="28"/>
          <w:rtl/>
        </w:rPr>
        <w:t>"</w:t>
      </w:r>
      <w:r w:rsidR="00E95485" w:rsidRPr="003766A4">
        <w:rPr>
          <w:rFonts w:cs="David" w:hint="cs"/>
          <w:b/>
          <w:bCs/>
          <w:sz w:val="28"/>
          <w:szCs w:val="28"/>
          <w:rtl/>
        </w:rPr>
        <w:t xml:space="preserve">הסלמה לא מתכוננת" </w:t>
      </w:r>
      <w:r w:rsidR="00E95485" w:rsidRPr="003766A4">
        <w:rPr>
          <w:rFonts w:cs="David"/>
          <w:b/>
          <w:bCs/>
          <w:sz w:val="28"/>
          <w:szCs w:val="28"/>
          <w:rtl/>
        </w:rPr>
        <w:t>–</w:t>
      </w:r>
      <w:r w:rsidR="00E95485" w:rsidRPr="003766A4">
        <w:rPr>
          <w:rFonts w:cs="David" w:hint="cs"/>
          <w:sz w:val="28"/>
          <w:szCs w:val="28"/>
          <w:rtl/>
        </w:rPr>
        <w:t xml:space="preserve"> על בסיס הניתוח של תופעת ההסלמה הבלתי מתוכננת בהקשר הישראלי, </w:t>
      </w:r>
      <w:r w:rsidR="003766A4">
        <w:rPr>
          <w:rFonts w:cs="David" w:hint="cs"/>
          <w:sz w:val="28"/>
          <w:szCs w:val="28"/>
          <w:rtl/>
        </w:rPr>
        <w:t xml:space="preserve">תספק </w:t>
      </w:r>
      <w:r w:rsidR="00E95485" w:rsidRPr="003766A4">
        <w:rPr>
          <w:rFonts w:cs="David" w:hint="cs"/>
          <w:sz w:val="28"/>
          <w:szCs w:val="28"/>
          <w:rtl/>
        </w:rPr>
        <w:t xml:space="preserve">העבודה כלים לשיפור היכולת לזהות, להימנע ולנהל הסלמות בלתי מתוכננות. </w:t>
      </w:r>
    </w:p>
    <w:p w:rsidR="00AE1F3F" w:rsidRPr="003766A4" w:rsidRDefault="00E95485" w:rsidP="00E95485">
      <w:pPr>
        <w:spacing w:line="360" w:lineRule="auto"/>
        <w:ind w:left="360"/>
        <w:jc w:val="both"/>
        <w:rPr>
          <w:rFonts w:cs="David"/>
          <w:b/>
          <w:bCs/>
          <w:sz w:val="28"/>
          <w:szCs w:val="28"/>
        </w:rPr>
      </w:pPr>
      <w:r w:rsidRPr="003766A4">
        <w:rPr>
          <w:rFonts w:cs="David" w:hint="cs"/>
          <w:b/>
          <w:bCs/>
          <w:sz w:val="28"/>
          <w:szCs w:val="28"/>
          <w:rtl/>
        </w:rPr>
        <w:t>שאלות המחקר:</w:t>
      </w:r>
    </w:p>
    <w:p w:rsidR="00E95485" w:rsidRPr="003766A4" w:rsidRDefault="00E95485" w:rsidP="005D3A52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>מהם ה</w:t>
      </w:r>
      <w:r w:rsidR="005D3A52">
        <w:rPr>
          <w:rFonts w:cs="David" w:hint="cs"/>
          <w:sz w:val="28"/>
          <w:szCs w:val="28"/>
          <w:rtl/>
        </w:rPr>
        <w:t xml:space="preserve">מאפיינים והמניעים </w:t>
      </w:r>
      <w:r w:rsidRPr="003766A4">
        <w:rPr>
          <w:rFonts w:cs="David" w:hint="cs"/>
          <w:sz w:val="28"/>
          <w:szCs w:val="28"/>
          <w:rtl/>
        </w:rPr>
        <w:t>של הסלמות בלתי מתוכננות?</w:t>
      </w:r>
    </w:p>
    <w:p w:rsidR="00E95485" w:rsidRPr="003766A4" w:rsidRDefault="00E95485" w:rsidP="00672FE1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 xml:space="preserve">מהם המאפיינים </w:t>
      </w:r>
      <w:r w:rsidR="005D3A52">
        <w:rPr>
          <w:rFonts w:cs="David" w:hint="cs"/>
          <w:sz w:val="28"/>
          <w:szCs w:val="28"/>
          <w:rtl/>
        </w:rPr>
        <w:t xml:space="preserve">והמניעים </w:t>
      </w:r>
      <w:r w:rsidRPr="003766A4">
        <w:rPr>
          <w:rFonts w:cs="David" w:hint="cs"/>
          <w:sz w:val="28"/>
          <w:szCs w:val="28"/>
          <w:rtl/>
        </w:rPr>
        <w:t>של הסלמות בלתי מתוכננות בהקשר האסטרטגי הישראלי?</w:t>
      </w:r>
    </w:p>
    <w:p w:rsidR="00E95485" w:rsidRPr="003766A4" w:rsidRDefault="00E95485" w:rsidP="005D3A52">
      <w:pPr>
        <w:pStyle w:val="a3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 xml:space="preserve">מה הן התובנות המעשיות </w:t>
      </w:r>
      <w:r w:rsidR="005D3A52">
        <w:rPr>
          <w:rFonts w:cs="David" w:hint="cs"/>
          <w:sz w:val="28"/>
          <w:szCs w:val="28"/>
          <w:rtl/>
        </w:rPr>
        <w:t xml:space="preserve">שניתן להביא </w:t>
      </w:r>
      <w:r w:rsidRPr="003766A4">
        <w:rPr>
          <w:rFonts w:cs="David" w:hint="cs"/>
          <w:sz w:val="28"/>
          <w:szCs w:val="28"/>
          <w:rtl/>
        </w:rPr>
        <w:t xml:space="preserve">מהעיסוק השיטתי ב"הסלמות לא מתוכננות" עבור גורמי מודיעין, צבא וקבלת החלטות בישראל? </w:t>
      </w:r>
    </w:p>
    <w:p w:rsidR="00E95485" w:rsidRPr="003766A4" w:rsidRDefault="00E95485" w:rsidP="00E95485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3766A4">
        <w:rPr>
          <w:rFonts w:cs="David" w:hint="cs"/>
          <w:b/>
          <w:bCs/>
          <w:sz w:val="28"/>
          <w:szCs w:val="28"/>
          <w:rtl/>
        </w:rPr>
        <w:t>תיחום העבודה</w:t>
      </w:r>
    </w:p>
    <w:p w:rsidR="00E95485" w:rsidRPr="003766A4" w:rsidRDefault="00E95485" w:rsidP="005D3A52">
      <w:p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 xml:space="preserve">העבודה תעסוק רק בסוגיה של הסלמות </w:t>
      </w:r>
      <w:r w:rsidR="005D3A52">
        <w:rPr>
          <w:rFonts w:cs="David" w:hint="cs"/>
          <w:sz w:val="28"/>
          <w:szCs w:val="28"/>
          <w:rtl/>
        </w:rPr>
        <w:t>לא</w:t>
      </w:r>
      <w:r w:rsidRPr="003766A4">
        <w:rPr>
          <w:rFonts w:cs="David" w:hint="cs"/>
          <w:sz w:val="28"/>
          <w:szCs w:val="28"/>
          <w:rtl/>
        </w:rPr>
        <w:t xml:space="preserve"> מתוכננות, כלומר בהסלמה בעימות שקרתה ללא החלטה מודעת של אחד הצדדים להביא להרחבת או העמקת העימות. הסלמות אחרות, שהן </w:t>
      </w:r>
      <w:r w:rsidR="005D3A52">
        <w:rPr>
          <w:rFonts w:cs="David" w:hint="cs"/>
          <w:sz w:val="28"/>
          <w:szCs w:val="28"/>
          <w:rtl/>
        </w:rPr>
        <w:t xml:space="preserve">פרי </w:t>
      </w:r>
      <w:r w:rsidRPr="003766A4">
        <w:rPr>
          <w:rFonts w:cs="David" w:hint="cs"/>
          <w:sz w:val="28"/>
          <w:szCs w:val="28"/>
          <w:rtl/>
        </w:rPr>
        <w:t>יוזמה של אחד הצדדים לא ינותחו בעבודה זאת.</w:t>
      </w:r>
    </w:p>
    <w:p w:rsidR="001A193D" w:rsidRPr="003766A4" w:rsidRDefault="005D3A52" w:rsidP="001A193D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העבודה תתייחס לניסיון הבין-לאומי</w:t>
      </w:r>
      <w:r w:rsidR="001A193D" w:rsidRPr="003766A4">
        <w:rPr>
          <w:rFonts w:cs="David" w:hint="cs"/>
          <w:sz w:val="28"/>
          <w:szCs w:val="28"/>
          <w:rtl/>
        </w:rPr>
        <w:t xml:space="preserve"> בפרק שמנתח את המקורות התאורטיים של מושג ההסלמה הבלתי מתוכננת. אך בפרקי הניתוח של התופעה במאפייניה העכשוויים היא תתמקד בניסיון הישראלי בלבד מבלי להתייחס למקרי בוחן בינ"ל.</w:t>
      </w:r>
    </w:p>
    <w:p w:rsidR="00E95485" w:rsidRDefault="00E95485" w:rsidP="001A193D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3766A4">
        <w:rPr>
          <w:rFonts w:cs="David" w:hint="cs"/>
          <w:sz w:val="28"/>
          <w:szCs w:val="28"/>
          <w:rtl/>
        </w:rPr>
        <w:t>בהקשר הישראלי, העבודה תעסוק באתגרי המערכת האסטרטגית הישראלית מול המציאות הא-סימטרית שהתגבשה בשני העשורים האחרונים, העבודה לא תעסוק בהסלמה בלתי מתוכננת בעידן הסימטרי (דוגמת מלחמת ששת הימים).</w:t>
      </w:r>
    </w:p>
    <w:p w:rsidR="005D3A52" w:rsidRDefault="005D3A52" w:rsidP="001A193D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:rsidR="001A193D" w:rsidRPr="003766A4" w:rsidRDefault="001A193D" w:rsidP="001A193D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3766A4">
        <w:rPr>
          <w:rFonts w:cs="David" w:hint="cs"/>
          <w:b/>
          <w:bCs/>
          <w:sz w:val="28"/>
          <w:szCs w:val="28"/>
          <w:rtl/>
        </w:rPr>
        <w:lastRenderedPageBreak/>
        <w:t>דרך הצגת הרעיונות במחקר (ראשי פרקים)</w:t>
      </w:r>
    </w:p>
    <w:p w:rsidR="001A193D" w:rsidRPr="003766A4" w:rsidRDefault="001A193D" w:rsidP="00672FE1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>מבוא</w:t>
      </w:r>
      <w:r w:rsidR="00672FE1" w:rsidRPr="003766A4">
        <w:rPr>
          <w:rFonts w:cs="David" w:hint="cs"/>
          <w:sz w:val="28"/>
          <w:szCs w:val="28"/>
          <w:rtl/>
        </w:rPr>
        <w:t xml:space="preserve"> </w:t>
      </w:r>
      <w:r w:rsidR="00672FE1" w:rsidRPr="003766A4">
        <w:rPr>
          <w:rFonts w:cs="David"/>
          <w:sz w:val="28"/>
          <w:szCs w:val="28"/>
          <w:rtl/>
        </w:rPr>
        <w:t>–</w:t>
      </w:r>
      <w:r w:rsidR="00672FE1" w:rsidRPr="003766A4">
        <w:rPr>
          <w:rFonts w:cs="David" w:hint="cs"/>
          <w:sz w:val="28"/>
          <w:szCs w:val="28"/>
          <w:rtl/>
        </w:rPr>
        <w:t xml:space="preserve"> הצגת הנושא</w:t>
      </w:r>
    </w:p>
    <w:p w:rsidR="00672FE1" w:rsidRPr="003766A4" w:rsidRDefault="00672FE1" w:rsidP="00672FE1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>שיטות המחקר</w:t>
      </w:r>
    </w:p>
    <w:p w:rsidR="00672FE1" w:rsidRPr="003766A4" w:rsidRDefault="00672FE1" w:rsidP="005D3A52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 xml:space="preserve">הסלמה לא מתוכננת </w:t>
      </w:r>
      <w:r w:rsidRPr="003766A4">
        <w:rPr>
          <w:rFonts w:cs="David"/>
          <w:sz w:val="28"/>
          <w:szCs w:val="28"/>
          <w:rtl/>
        </w:rPr>
        <w:t>–</w:t>
      </w:r>
      <w:r w:rsidR="005D3A52">
        <w:rPr>
          <w:rFonts w:cs="David" w:hint="cs"/>
          <w:sz w:val="28"/>
          <w:szCs w:val="28"/>
          <w:rtl/>
        </w:rPr>
        <w:t xml:space="preserve"> </w:t>
      </w:r>
      <w:r w:rsidRPr="003766A4">
        <w:rPr>
          <w:rFonts w:cs="David" w:hint="cs"/>
          <w:sz w:val="28"/>
          <w:szCs w:val="28"/>
          <w:rtl/>
        </w:rPr>
        <w:t xml:space="preserve">מאפיינים </w:t>
      </w:r>
      <w:r w:rsidR="005D3A52">
        <w:rPr>
          <w:rFonts w:cs="David" w:hint="cs"/>
          <w:sz w:val="28"/>
          <w:szCs w:val="28"/>
          <w:rtl/>
        </w:rPr>
        <w:t xml:space="preserve">ומניעים </w:t>
      </w:r>
      <w:r w:rsidRPr="003766A4">
        <w:rPr>
          <w:rFonts w:cs="David" w:hint="cs"/>
          <w:sz w:val="28"/>
          <w:szCs w:val="28"/>
          <w:rtl/>
        </w:rPr>
        <w:t xml:space="preserve">מהניסיון העולמי </w:t>
      </w:r>
    </w:p>
    <w:p w:rsidR="00672FE1" w:rsidRPr="003766A4" w:rsidRDefault="00672FE1" w:rsidP="00672FE1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 xml:space="preserve">הסלמה לא מתכוננת בהקשר הישראלי </w:t>
      </w:r>
      <w:r w:rsidRPr="003766A4">
        <w:rPr>
          <w:rFonts w:cs="David"/>
          <w:sz w:val="28"/>
          <w:szCs w:val="28"/>
          <w:rtl/>
        </w:rPr>
        <w:t>–</w:t>
      </w:r>
      <w:r w:rsidR="005D3A52">
        <w:rPr>
          <w:rFonts w:cs="David" w:hint="cs"/>
          <w:sz w:val="28"/>
          <w:szCs w:val="28"/>
          <w:rtl/>
        </w:rPr>
        <w:t xml:space="preserve"> </w:t>
      </w:r>
      <w:r w:rsidRPr="003766A4">
        <w:rPr>
          <w:rFonts w:cs="David" w:hint="cs"/>
          <w:sz w:val="28"/>
          <w:szCs w:val="28"/>
          <w:rtl/>
        </w:rPr>
        <w:t>מאפיינים</w:t>
      </w:r>
      <w:r w:rsidR="005D3A52">
        <w:rPr>
          <w:rFonts w:cs="David" w:hint="cs"/>
          <w:sz w:val="28"/>
          <w:szCs w:val="28"/>
          <w:rtl/>
        </w:rPr>
        <w:t xml:space="preserve"> ומניעים </w:t>
      </w:r>
    </w:p>
    <w:p w:rsidR="00672FE1" w:rsidRPr="003766A4" w:rsidRDefault="00672FE1" w:rsidP="005D3A52">
      <w:pPr>
        <w:pStyle w:val="a3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>תובנות לזיהוי, מניעה והתמודדות עם הסלמות לא מתוכננות</w:t>
      </w:r>
      <w:r w:rsidR="005D3A52">
        <w:rPr>
          <w:rFonts w:cs="David" w:hint="cs"/>
          <w:sz w:val="28"/>
          <w:szCs w:val="28"/>
          <w:rtl/>
        </w:rPr>
        <w:t xml:space="preserve"> עבור הקהילה האסטרטגית בישראל.</w:t>
      </w:r>
      <w:r w:rsidRPr="003766A4">
        <w:rPr>
          <w:rFonts w:cs="David" w:hint="cs"/>
          <w:sz w:val="28"/>
          <w:szCs w:val="28"/>
          <w:rtl/>
        </w:rPr>
        <w:t xml:space="preserve"> </w:t>
      </w:r>
    </w:p>
    <w:p w:rsidR="00672FE1" w:rsidRPr="003766A4" w:rsidRDefault="00672FE1" w:rsidP="00672FE1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3766A4">
        <w:rPr>
          <w:rFonts w:cs="David" w:hint="cs"/>
          <w:b/>
          <w:bCs/>
          <w:sz w:val="28"/>
          <w:szCs w:val="28"/>
          <w:rtl/>
        </w:rPr>
        <w:t>חשיבות העבודה</w:t>
      </w:r>
    </w:p>
    <w:p w:rsidR="00BA1D38" w:rsidRPr="003766A4" w:rsidRDefault="00BA1D38" w:rsidP="005D3A52">
      <w:pPr>
        <w:spacing w:line="360" w:lineRule="auto"/>
        <w:jc w:val="both"/>
        <w:rPr>
          <w:rFonts w:cs="David"/>
          <w:sz w:val="28"/>
          <w:szCs w:val="28"/>
        </w:rPr>
      </w:pPr>
      <w:r w:rsidRPr="003766A4">
        <w:rPr>
          <w:rFonts w:cs="David" w:hint="cs"/>
          <w:sz w:val="28"/>
          <w:szCs w:val="28"/>
          <w:rtl/>
        </w:rPr>
        <w:t xml:space="preserve">העיסוק באפשרות של הסלמה </w:t>
      </w:r>
      <w:r w:rsidR="005D3A52">
        <w:rPr>
          <w:rFonts w:cs="David" w:hint="cs"/>
          <w:sz w:val="28"/>
          <w:szCs w:val="28"/>
          <w:rtl/>
        </w:rPr>
        <w:t>לא</w:t>
      </w:r>
      <w:r w:rsidRPr="003766A4">
        <w:rPr>
          <w:rFonts w:cs="David" w:hint="cs"/>
          <w:sz w:val="28"/>
          <w:szCs w:val="28"/>
          <w:rtl/>
        </w:rPr>
        <w:t xml:space="preserve"> מתוכננת אינו </w:t>
      </w:r>
      <w:r w:rsidR="005D3A52">
        <w:rPr>
          <w:rFonts w:cs="David" w:hint="cs"/>
          <w:sz w:val="28"/>
          <w:szCs w:val="28"/>
          <w:rtl/>
        </w:rPr>
        <w:t xml:space="preserve">מהווה </w:t>
      </w:r>
      <w:r w:rsidRPr="003766A4">
        <w:rPr>
          <w:rFonts w:cs="David" w:hint="cs"/>
          <w:sz w:val="28"/>
          <w:szCs w:val="28"/>
          <w:rtl/>
        </w:rPr>
        <w:t>עיסוק תאורטי בהקשר האסטרטגי הישראלי. בשתי זיר</w:t>
      </w:r>
      <w:r w:rsidR="005D3A52">
        <w:rPr>
          <w:rFonts w:cs="David" w:hint="cs"/>
          <w:sz w:val="28"/>
          <w:szCs w:val="28"/>
          <w:rtl/>
        </w:rPr>
        <w:t xml:space="preserve">ות </w:t>
      </w:r>
      <w:r w:rsidRPr="003766A4">
        <w:rPr>
          <w:rFonts w:cs="David" w:hint="cs"/>
          <w:sz w:val="28"/>
          <w:szCs w:val="28"/>
          <w:rtl/>
        </w:rPr>
        <w:t>מפתח עימן מת</w:t>
      </w:r>
      <w:r w:rsidR="005D3A52">
        <w:rPr>
          <w:rFonts w:cs="David" w:hint="cs"/>
          <w:sz w:val="28"/>
          <w:szCs w:val="28"/>
          <w:rtl/>
        </w:rPr>
        <w:t>מודדת הקהילה האסטרטגית הישראלית - ברצועת עזה ובלבנון -</w:t>
      </w:r>
      <w:r w:rsidRPr="003766A4">
        <w:rPr>
          <w:rFonts w:cs="David" w:hint="cs"/>
          <w:sz w:val="28"/>
          <w:szCs w:val="28"/>
          <w:rtl/>
        </w:rPr>
        <w:t xml:space="preserve"> החשש מפני הסלמה בלתי מתוכננת הוא רכיב מפתח בהערכת המודיעין, בהערכת המצב ובקבלת ההחלטות המבצעיות והמדיניות. לאור זאת, חשוב, כי עיסוק זה י</w:t>
      </w:r>
      <w:r w:rsidR="005D3A52">
        <w:rPr>
          <w:rFonts w:cs="David" w:hint="cs"/>
          <w:sz w:val="28"/>
          <w:szCs w:val="28"/>
          <w:rtl/>
        </w:rPr>
        <w:t>יערך</w:t>
      </w:r>
      <w:r w:rsidRPr="003766A4">
        <w:rPr>
          <w:rFonts w:cs="David" w:hint="cs"/>
          <w:sz w:val="28"/>
          <w:szCs w:val="28"/>
          <w:rtl/>
        </w:rPr>
        <w:t xml:space="preserve"> על מסד מקצועי מבוסס, תוך למידה מהניסיון העולמי ותוך ניתוח של ה</w:t>
      </w:r>
      <w:r w:rsidR="005D3A52">
        <w:rPr>
          <w:rFonts w:cs="David" w:hint="cs"/>
          <w:sz w:val="28"/>
          <w:szCs w:val="28"/>
          <w:rtl/>
        </w:rPr>
        <w:t>הקשר הישראלי הייחודי. עבודה זאת תנסה להציג</w:t>
      </w:r>
      <w:r w:rsidRPr="003766A4">
        <w:rPr>
          <w:rFonts w:cs="David" w:hint="cs"/>
          <w:sz w:val="28"/>
          <w:szCs w:val="28"/>
          <w:rtl/>
        </w:rPr>
        <w:t xml:space="preserve"> ניתוח מקצועי ושיטתי ראשון של תופעת ההסלמה הבלתי מתוכננת ונועדה לספק למקבלי ההחלטות, בדרג הצבאי והמדיני, תובנות מעשיות שיסייעו להם לנווט במים הסוערים של סביבה מועדת להסלמה בלתי מתוכננת.</w:t>
      </w:r>
    </w:p>
    <w:p w:rsidR="00BA1D38" w:rsidRPr="003766A4" w:rsidRDefault="00BA1D38" w:rsidP="00BA1D3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3766A4">
        <w:rPr>
          <w:rFonts w:cs="David" w:hint="cs"/>
          <w:b/>
          <w:bCs/>
          <w:sz w:val="28"/>
          <w:szCs w:val="28"/>
          <w:rtl/>
        </w:rPr>
        <w:t>יוזם העבודה:</w:t>
      </w:r>
      <w:r w:rsidRPr="003766A4">
        <w:rPr>
          <w:rFonts w:cs="David" w:hint="cs"/>
          <w:sz w:val="28"/>
          <w:szCs w:val="28"/>
          <w:rtl/>
        </w:rPr>
        <w:t xml:space="preserve"> הכותב</w:t>
      </w:r>
    </w:p>
    <w:p w:rsidR="00F14994" w:rsidRDefault="00BA1D38" w:rsidP="00DE6F1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3766A4">
        <w:rPr>
          <w:rFonts w:cs="David" w:hint="cs"/>
          <w:b/>
          <w:bCs/>
          <w:sz w:val="28"/>
          <w:szCs w:val="28"/>
          <w:rtl/>
        </w:rPr>
        <w:t>מנחה העבודה:</w:t>
      </w:r>
      <w:r w:rsidRPr="003766A4">
        <w:rPr>
          <w:rFonts w:cs="David"/>
          <w:sz w:val="28"/>
          <w:szCs w:val="28"/>
        </w:rPr>
        <w:t xml:space="preserve"> </w:t>
      </w:r>
      <w:r w:rsidRPr="003766A4">
        <w:rPr>
          <w:rFonts w:cs="David" w:hint="cs"/>
          <w:sz w:val="28"/>
          <w:szCs w:val="28"/>
          <w:rtl/>
        </w:rPr>
        <w:t xml:space="preserve"> ד"ר דימה אדמסקי </w:t>
      </w:r>
    </w:p>
    <w:p w:rsidR="00AE2B4F" w:rsidRDefault="00AE2B4F">
      <w:pPr>
        <w:bidi w:val="0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br w:type="page"/>
      </w:r>
    </w:p>
    <w:p w:rsidR="00AE2B4F" w:rsidRDefault="00AE2B4F" w:rsidP="00DE6F1B">
      <w:pPr>
        <w:spacing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ביבליוגרפיה </w:t>
      </w:r>
    </w:p>
    <w:p w:rsidR="00705AAB" w:rsidRDefault="00CF32CC" w:rsidP="00705AAB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Barry Posen, Inadvertent Escalation: Conventional War and Nuclear Risks</w:t>
      </w:r>
      <w:r w:rsidR="00705AAB">
        <w:rPr>
          <w:rFonts w:cs="David"/>
          <w:sz w:val="28"/>
          <w:szCs w:val="28"/>
        </w:rPr>
        <w:t xml:space="preserve"> (Ithaca: Cornell University Press, 1992)</w:t>
      </w:r>
    </w:p>
    <w:p w:rsidR="00CD1C92" w:rsidRDefault="00CD1C92" w:rsidP="00CD1C9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Bernard Brodie, Escalation and the Nuclear Option, Princeton, NJ: Princeton University Press, 1966 </w:t>
      </w:r>
    </w:p>
    <w:p w:rsidR="00CD1C92" w:rsidRDefault="00CD1C92" w:rsidP="00CD1C9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John Keegan, The First World War, New York: Vintage, 2000</w:t>
      </w:r>
    </w:p>
    <w:p w:rsidR="00705AAB" w:rsidRDefault="00705AAB" w:rsidP="00705AAB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Richard Smoke, War: Controlling Escalation (Cambridge: Harvard University Press, 1977)</w:t>
      </w:r>
    </w:p>
    <w:p w:rsidR="00705AAB" w:rsidRDefault="00705AAB" w:rsidP="00705AAB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 Robert Jervis, "Cooperation Under the Security Dilemma", World Politics, Vol. 30, No. 2 (January 1978)  </w:t>
      </w:r>
    </w:p>
    <w:p w:rsidR="00CD1C92" w:rsidRDefault="00CD1C92" w:rsidP="00CD1C9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Bruce G. Blair, the Logic of Accidental Nuclear War (Washington DC: Brookings, 1993) </w:t>
      </w:r>
    </w:p>
    <w:p w:rsidR="00CC3657" w:rsidRDefault="00CC3657" w:rsidP="00CC3657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Lergo, Jeffrey W. "Military Culture and Inadvertent Escalation in World War II" International Security, Vol/ 18. No. 4, 1994, pp 108-142 </w:t>
      </w:r>
    </w:p>
    <w:p w:rsidR="00CD1C92" w:rsidRDefault="00CD1C92" w:rsidP="00CD1C92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Morgan, Forrest E., Karl P., Mueller, Evan S.</w:t>
      </w:r>
      <w:r w:rsidR="00CC3657">
        <w:rPr>
          <w:rFonts w:cs="David"/>
          <w:sz w:val="28"/>
          <w:szCs w:val="28"/>
        </w:rPr>
        <w:t xml:space="preserve"> Medeiros, Kevin L. Pollpeter and Roger Cliff. Dangerous Thresholds: Managing Escalation in the 21</w:t>
      </w:r>
      <w:r w:rsidR="00CC3657" w:rsidRPr="00CC3657">
        <w:rPr>
          <w:rFonts w:cs="David"/>
          <w:sz w:val="28"/>
          <w:szCs w:val="28"/>
          <w:vertAlign w:val="superscript"/>
        </w:rPr>
        <w:t>st</w:t>
      </w:r>
      <w:r w:rsidR="00CC3657">
        <w:rPr>
          <w:rFonts w:cs="David"/>
          <w:sz w:val="28"/>
          <w:szCs w:val="28"/>
        </w:rPr>
        <w:t xml:space="preserve"> Century. Santa Monica, CA: Rand Cooperation, 2008.</w:t>
      </w:r>
    </w:p>
    <w:p w:rsidR="00CC3657" w:rsidRDefault="00CC3657" w:rsidP="00CC3657">
      <w:pPr>
        <w:bidi w:val="0"/>
        <w:spacing w:line="360" w:lineRule="auto"/>
        <w:jc w:val="both"/>
        <w:rPr>
          <w:rFonts w:cs="David"/>
          <w:sz w:val="28"/>
          <w:szCs w:val="28"/>
        </w:rPr>
      </w:pPr>
    </w:p>
    <w:p w:rsidR="00CF32CC" w:rsidRPr="003766A4" w:rsidRDefault="00CC3657" w:rsidP="00DE6F1B">
      <w:p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נווה, שמעון</w:t>
      </w:r>
      <w:bookmarkStart w:id="0" w:name="_GoBack"/>
      <w:bookmarkEnd w:id="0"/>
    </w:p>
    <w:sectPr w:rsidR="00CF32CC" w:rsidRPr="003766A4" w:rsidSect="00B608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320"/>
    <w:multiLevelType w:val="hybridMultilevel"/>
    <w:tmpl w:val="775EB9EA"/>
    <w:lvl w:ilvl="0" w:tplc="E27E7D0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114E8"/>
    <w:multiLevelType w:val="hybridMultilevel"/>
    <w:tmpl w:val="775EB9EA"/>
    <w:lvl w:ilvl="0" w:tplc="E27E7D0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3446"/>
    <w:multiLevelType w:val="hybridMultilevel"/>
    <w:tmpl w:val="775EB9EA"/>
    <w:lvl w:ilvl="0" w:tplc="E27E7D0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90"/>
    <w:rsid w:val="00090051"/>
    <w:rsid w:val="001A193D"/>
    <w:rsid w:val="002248CE"/>
    <w:rsid w:val="0023418D"/>
    <w:rsid w:val="0025667D"/>
    <w:rsid w:val="003766A4"/>
    <w:rsid w:val="00391415"/>
    <w:rsid w:val="003A4EA1"/>
    <w:rsid w:val="004D4ABF"/>
    <w:rsid w:val="005D3A52"/>
    <w:rsid w:val="006633C4"/>
    <w:rsid w:val="00672FE1"/>
    <w:rsid w:val="006A6F67"/>
    <w:rsid w:val="006B3433"/>
    <w:rsid w:val="00705AAB"/>
    <w:rsid w:val="00714F9F"/>
    <w:rsid w:val="007A00F8"/>
    <w:rsid w:val="008B2890"/>
    <w:rsid w:val="008B51A4"/>
    <w:rsid w:val="009B5481"/>
    <w:rsid w:val="00A04B80"/>
    <w:rsid w:val="00A143F7"/>
    <w:rsid w:val="00A92EF5"/>
    <w:rsid w:val="00AE1F3F"/>
    <w:rsid w:val="00AE2B4F"/>
    <w:rsid w:val="00B07705"/>
    <w:rsid w:val="00B608D9"/>
    <w:rsid w:val="00BA1D38"/>
    <w:rsid w:val="00CC3657"/>
    <w:rsid w:val="00CD1C92"/>
    <w:rsid w:val="00CF32CC"/>
    <w:rsid w:val="00D3327D"/>
    <w:rsid w:val="00DC6808"/>
    <w:rsid w:val="00DE6F1B"/>
    <w:rsid w:val="00E95485"/>
    <w:rsid w:val="00EC73DC"/>
    <w:rsid w:val="00EE7676"/>
    <w:rsid w:val="00F10AA8"/>
    <w:rsid w:val="00F14994"/>
    <w:rsid w:val="00F7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60EAD-7015-49CB-A726-EA434C61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838</Words>
  <Characters>4191</Characters>
  <Application>Microsoft Office Word</Application>
  <DocSecurity>0</DocSecurity>
  <Lines>34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u26633</dc:creator>
  <cp:keywords/>
  <dc:description/>
  <cp:lastModifiedBy>u26633</cp:lastModifiedBy>
  <cp:revision>4</cp:revision>
  <dcterms:created xsi:type="dcterms:W3CDTF">2017-12-17T19:12:00Z</dcterms:created>
  <dcterms:modified xsi:type="dcterms:W3CDTF">2017-12-17T20:11:00Z</dcterms:modified>
</cp:coreProperties>
</file>