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6DA9" w:rsidRDefault="00064E13">
      <w:pPr>
        <w:rPr>
          <w:rFonts w:ascii="David" w:eastAsia="David" w:hAnsi="David" w:cs="David"/>
          <w:b/>
          <w:sz w:val="28"/>
          <w:szCs w:val="28"/>
        </w:rPr>
      </w:pPr>
      <w:r>
        <w:rPr>
          <w:rFonts w:ascii="David" w:eastAsia="David" w:hAnsi="David" w:cs="David"/>
          <w:noProof/>
          <w:color w:val="0000FF"/>
        </w:rPr>
        <mc:AlternateContent>
          <mc:Choice Requires="wps">
            <w:drawing>
              <wp:anchor distT="0" distB="0" distL="114300" distR="114300" simplePos="0" relativeHeight="251658240" behindDoc="0" locked="0" layoutInCell="1" hidden="0" allowOverlap="1">
                <wp:simplePos x="0" y="0"/>
                <wp:positionH relativeFrom="margin">
                  <wp:posOffset>-571496</wp:posOffset>
                </wp:positionH>
                <wp:positionV relativeFrom="margin">
                  <wp:posOffset>-114295</wp:posOffset>
                </wp:positionV>
                <wp:extent cx="6976745" cy="326390"/>
                <wp:effectExtent l="14605" t="18415" r="19050" b="17145"/>
                <wp:wrapNone/>
                <wp:docPr id="1" na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2" name="200 2"/>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cap="flat">
                            <a:solidFill>
                              <a:srgbClr val="000000"/>
                            </a:solidFill>
                            <a:prstDash val="solid"/>
                            <a:round/>
                            <a:headEnd type="none" w="sm" len="sm"/>
                            <a:tailEnd type="none" w="sm" len="sm"/>
                          </a:ln>
                          <a:effectLst/>
                        </wps:spPr>
                        <wps:bodyPr rot="0" vert="horz" wrap="square" lIns="91440" tIns="45720" rIns="91440" bIns="45720" anchor="t" anchorCtr="0" upright="1">
                          <a:noAutofit/>
                        </wps:bodyPr>
                      </wps:wsp>
                      <wps:wsp>
                        <wps:cNvPr id="3" name="200 3"/>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cap="flat">
                            <a:solidFill>
                              <a:srgbClr val="000000"/>
                            </a:solidFill>
                            <a:prstDash val="solid"/>
                            <a:round/>
                            <a:headEnd type="none" w="sm" len="sm"/>
                            <a:tailEnd type="none" w="sm" len="sm"/>
                          </a:ln>
                          <a:effectLst/>
                        </wps:spPr>
                        <wps:bodyPr rot="0" vert="horz" wrap="square" lIns="91440" tIns="45720" rIns="91440" bIns="45720" anchor="t" anchorCtr="0" upright="1">
                          <a:noAutofit/>
                        </wps:bodyPr>
                      </wps:w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margin">
                  <wp:posOffset>-571496</wp:posOffset>
                </wp:positionH>
                <wp:positionV relativeFrom="margin">
                  <wp:posOffset>-114295</wp:posOffset>
                </wp:positionV>
                <wp:extent cx="7010400" cy="361950"/>
                <wp:effectExtent b="0" l="0" r="0" t="0"/>
                <wp:wrapNone/>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7010400" cy="36195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column">
              <wp:posOffset>4462780</wp:posOffset>
            </wp:positionH>
            <wp:positionV relativeFrom="paragraph">
              <wp:posOffset>0</wp:posOffset>
            </wp:positionV>
            <wp:extent cx="719455" cy="901700"/>
            <wp:effectExtent l="0" t="0" r="0" b="0"/>
            <wp:wrapSquare wrapText="bothSides" distT="0" distB="0" distL="114300" distR="114300"/>
            <wp:docPr id="3" name="image2.png" descr="מבל נקי"/>
            <wp:cNvGraphicFramePr/>
            <a:graphic xmlns:a="http://schemas.openxmlformats.org/drawingml/2006/main">
              <a:graphicData uri="http://schemas.openxmlformats.org/drawingml/2006/picture">
                <pic:pic xmlns:pic="http://schemas.openxmlformats.org/drawingml/2006/picture">
                  <pic:nvPicPr>
                    <pic:cNvPr id="0" name="image2.png" descr="מבל נקי"/>
                    <pic:cNvPicPr preferRelativeResize="0"/>
                  </pic:nvPicPr>
                  <pic:blipFill>
                    <a:blip r:embed="rId11"/>
                    <a:srcRect/>
                    <a:stretch>
                      <a:fillRect/>
                    </a:stretch>
                  </pic:blipFill>
                  <pic:spPr>
                    <a:xfrm>
                      <a:off x="0" y="0"/>
                      <a:ext cx="719455" cy="901700"/>
                    </a:xfrm>
                    <a:prstGeom prst="rect">
                      <a:avLst/>
                    </a:prstGeom>
                    <a:ln/>
                  </pic:spPr>
                </pic:pic>
              </a:graphicData>
            </a:graphic>
          </wp:anchor>
        </w:drawing>
      </w:r>
    </w:p>
    <w:p w:rsidR="00776DA9" w:rsidRDefault="00776DA9">
      <w:pPr>
        <w:rPr>
          <w:rFonts w:ascii="David" w:eastAsia="David" w:hAnsi="David" w:cs="David"/>
        </w:rPr>
      </w:pPr>
    </w:p>
    <w:p w:rsidR="00776DA9" w:rsidRDefault="00776DA9">
      <w:pPr>
        <w:pBdr>
          <w:top w:val="nil"/>
          <w:left w:val="nil"/>
          <w:bottom w:val="nil"/>
          <w:right w:val="nil"/>
          <w:between w:val="nil"/>
        </w:pBdr>
        <w:spacing w:line="276" w:lineRule="auto"/>
        <w:ind w:right="-426"/>
        <w:jc w:val="center"/>
        <w:rPr>
          <w:rFonts w:ascii="David" w:eastAsia="David" w:hAnsi="David" w:cs="David"/>
          <w:b/>
          <w:color w:val="0000FF"/>
          <w:sz w:val="40"/>
          <w:szCs w:val="40"/>
        </w:rPr>
      </w:pPr>
    </w:p>
    <w:p w:rsidR="00776DA9" w:rsidRDefault="00064E13">
      <w:pPr>
        <w:pBdr>
          <w:top w:val="nil"/>
          <w:left w:val="nil"/>
          <w:bottom w:val="nil"/>
          <w:right w:val="nil"/>
          <w:between w:val="nil"/>
        </w:pBdr>
        <w:spacing w:line="276" w:lineRule="auto"/>
        <w:ind w:right="-426"/>
        <w:jc w:val="center"/>
        <w:rPr>
          <w:rFonts w:ascii="David" w:eastAsia="David" w:hAnsi="David" w:cs="David"/>
          <w:b/>
          <w:color w:val="0000FF"/>
          <w:sz w:val="40"/>
          <w:szCs w:val="40"/>
        </w:rPr>
      </w:pPr>
      <w:r>
        <w:rPr>
          <w:rFonts w:ascii="David" w:eastAsia="David" w:hAnsi="David" w:cs="David"/>
          <w:b/>
          <w:color w:val="0000FF"/>
          <w:sz w:val="40"/>
          <w:szCs w:val="40"/>
          <w:rtl/>
        </w:rPr>
        <w:t>המכללה לביטחון לאומי</w:t>
      </w:r>
    </w:p>
    <w:p w:rsidR="00776DA9" w:rsidRDefault="00064E13">
      <w:pPr>
        <w:pBdr>
          <w:top w:val="nil"/>
          <w:left w:val="nil"/>
          <w:bottom w:val="nil"/>
          <w:right w:val="nil"/>
          <w:between w:val="nil"/>
        </w:pBdr>
        <w:spacing w:line="276" w:lineRule="auto"/>
        <w:ind w:right="-426"/>
        <w:jc w:val="center"/>
        <w:rPr>
          <w:rFonts w:ascii="David" w:eastAsia="David" w:hAnsi="David" w:cs="David"/>
          <w:b/>
          <w:color w:val="0000FF"/>
          <w:sz w:val="40"/>
          <w:szCs w:val="40"/>
        </w:rPr>
      </w:pPr>
      <w:bookmarkStart w:id="0" w:name="_gjdgxs" w:colFirst="0" w:colLast="0"/>
      <w:bookmarkEnd w:id="0"/>
      <w:r>
        <w:rPr>
          <w:rFonts w:ascii="David" w:eastAsia="David" w:hAnsi="David" w:cs="David"/>
          <w:b/>
          <w:color w:val="0000FF"/>
          <w:sz w:val="40"/>
          <w:szCs w:val="40"/>
          <w:rtl/>
        </w:rPr>
        <w:t>מחזור מ"ח</w:t>
      </w:r>
    </w:p>
    <w:p w:rsidR="00776DA9" w:rsidRDefault="00064E13">
      <w:pPr>
        <w:pBdr>
          <w:top w:val="nil"/>
          <w:left w:val="nil"/>
          <w:bottom w:val="nil"/>
          <w:right w:val="nil"/>
          <w:between w:val="nil"/>
        </w:pBdr>
        <w:spacing w:line="276" w:lineRule="auto"/>
        <w:ind w:right="-426"/>
        <w:jc w:val="center"/>
        <w:rPr>
          <w:rFonts w:ascii="David" w:eastAsia="David" w:hAnsi="David" w:cs="David"/>
          <w:b/>
          <w:color w:val="0000FF"/>
          <w:sz w:val="40"/>
          <w:szCs w:val="40"/>
        </w:rPr>
      </w:pPr>
      <w:r>
        <w:rPr>
          <w:rFonts w:ascii="David" w:eastAsia="David" w:hAnsi="David" w:cs="David"/>
          <w:b/>
          <w:color w:val="0000FF"/>
          <w:sz w:val="40"/>
          <w:szCs w:val="40"/>
        </w:rPr>
        <w:t>2020-2021</w:t>
      </w:r>
    </w:p>
    <w:p w:rsidR="00776DA9" w:rsidRDefault="00776DA9">
      <w:pPr>
        <w:rPr>
          <w:rFonts w:ascii="David" w:eastAsia="David" w:hAnsi="David" w:cs="David"/>
        </w:rPr>
      </w:pPr>
    </w:p>
    <w:p w:rsidR="00776DA9" w:rsidRDefault="00776DA9">
      <w:pPr>
        <w:pBdr>
          <w:top w:val="nil"/>
          <w:left w:val="nil"/>
          <w:bottom w:val="nil"/>
          <w:right w:val="nil"/>
          <w:between w:val="nil"/>
        </w:pBdr>
        <w:spacing w:line="240" w:lineRule="auto"/>
        <w:ind w:right="-426"/>
        <w:jc w:val="center"/>
        <w:rPr>
          <w:rFonts w:ascii="David" w:eastAsia="David" w:hAnsi="David" w:cs="David"/>
          <w:b/>
          <w:color w:val="0000FF"/>
          <w:sz w:val="72"/>
          <w:szCs w:val="72"/>
        </w:rPr>
      </w:pPr>
    </w:p>
    <w:p w:rsidR="00776DA9" w:rsidRDefault="00064E13">
      <w:pPr>
        <w:pBdr>
          <w:top w:val="nil"/>
          <w:left w:val="nil"/>
          <w:bottom w:val="nil"/>
          <w:right w:val="nil"/>
          <w:between w:val="nil"/>
        </w:pBdr>
        <w:spacing w:line="240" w:lineRule="auto"/>
        <w:ind w:right="-426"/>
        <w:jc w:val="center"/>
        <w:rPr>
          <w:rFonts w:ascii="David" w:eastAsia="David" w:hAnsi="David" w:cs="David"/>
          <w:b/>
          <w:color w:val="0000FF"/>
          <w:sz w:val="72"/>
          <w:szCs w:val="72"/>
        </w:rPr>
      </w:pPr>
      <w:r>
        <w:rPr>
          <w:rFonts w:ascii="David" w:eastAsia="David" w:hAnsi="David" w:cs="David"/>
          <w:b/>
          <w:color w:val="0000FF"/>
          <w:sz w:val="72"/>
          <w:szCs w:val="72"/>
          <w:rtl/>
        </w:rPr>
        <w:t>הצעת מחקר</w:t>
      </w:r>
    </w:p>
    <w:p w:rsidR="00776DA9" w:rsidRDefault="00064E13">
      <w:pPr>
        <w:pBdr>
          <w:top w:val="nil"/>
          <w:left w:val="nil"/>
          <w:bottom w:val="nil"/>
          <w:right w:val="nil"/>
          <w:between w:val="nil"/>
        </w:pBdr>
        <w:spacing w:line="240" w:lineRule="auto"/>
        <w:ind w:right="-426"/>
        <w:jc w:val="center"/>
        <w:rPr>
          <w:rFonts w:ascii="David" w:eastAsia="David" w:hAnsi="David" w:cs="David"/>
          <w:b/>
          <w:color w:val="0000FF"/>
          <w:sz w:val="72"/>
          <w:szCs w:val="72"/>
        </w:rPr>
      </w:pPr>
      <w:r>
        <w:rPr>
          <w:rFonts w:ascii="David" w:eastAsia="David" w:hAnsi="David" w:cs="David"/>
          <w:b/>
          <w:color w:val="0000FF"/>
          <w:sz w:val="72"/>
          <w:szCs w:val="72"/>
          <w:rtl/>
        </w:rPr>
        <w:t>ריבוי תרבויות בישראל</w:t>
      </w:r>
    </w:p>
    <w:p w:rsidR="00776DA9" w:rsidRDefault="00064E13">
      <w:pPr>
        <w:pBdr>
          <w:top w:val="nil"/>
          <w:left w:val="nil"/>
          <w:bottom w:val="nil"/>
          <w:right w:val="nil"/>
          <w:between w:val="nil"/>
        </w:pBdr>
        <w:spacing w:line="240" w:lineRule="auto"/>
        <w:ind w:right="-426"/>
        <w:jc w:val="center"/>
        <w:rPr>
          <w:rFonts w:ascii="David" w:eastAsia="David" w:hAnsi="David" w:cs="David"/>
          <w:b/>
          <w:color w:val="0000FF"/>
          <w:sz w:val="72"/>
          <w:szCs w:val="72"/>
        </w:rPr>
      </w:pPr>
      <w:r>
        <w:rPr>
          <w:rFonts w:ascii="David" w:eastAsia="David" w:hAnsi="David" w:cs="David"/>
          <w:b/>
          <w:color w:val="0000FF"/>
          <w:sz w:val="72"/>
          <w:szCs w:val="72"/>
          <w:rtl/>
        </w:rPr>
        <w:t>ממאבק למשאב</w:t>
      </w:r>
    </w:p>
    <w:p w:rsidR="00776DA9" w:rsidRDefault="00776DA9">
      <w:pPr>
        <w:pBdr>
          <w:top w:val="nil"/>
          <w:left w:val="nil"/>
          <w:bottom w:val="nil"/>
          <w:right w:val="nil"/>
          <w:between w:val="nil"/>
        </w:pBdr>
        <w:jc w:val="center"/>
        <w:rPr>
          <w:rFonts w:ascii="David" w:eastAsia="David" w:hAnsi="David" w:cs="David"/>
          <w:b/>
          <w:color w:val="000000"/>
          <w:sz w:val="22"/>
          <w:szCs w:val="22"/>
        </w:rPr>
      </w:pPr>
    </w:p>
    <w:p w:rsidR="00776DA9" w:rsidRDefault="00776DA9">
      <w:pPr>
        <w:pBdr>
          <w:top w:val="nil"/>
          <w:left w:val="nil"/>
          <w:bottom w:val="nil"/>
          <w:right w:val="nil"/>
          <w:between w:val="nil"/>
        </w:pBdr>
        <w:spacing w:line="360" w:lineRule="auto"/>
        <w:ind w:right="-426"/>
        <w:jc w:val="left"/>
        <w:rPr>
          <w:rFonts w:ascii="David" w:eastAsia="David" w:hAnsi="David" w:cs="David"/>
          <w:b/>
          <w:color w:val="0000FF"/>
          <w:sz w:val="36"/>
          <w:szCs w:val="36"/>
        </w:rPr>
      </w:pPr>
    </w:p>
    <w:p w:rsidR="00776DA9" w:rsidRDefault="00064E13">
      <w:pPr>
        <w:pBdr>
          <w:top w:val="nil"/>
          <w:left w:val="nil"/>
          <w:bottom w:val="nil"/>
          <w:right w:val="nil"/>
          <w:between w:val="nil"/>
        </w:pBdr>
        <w:spacing w:line="360" w:lineRule="auto"/>
        <w:ind w:right="-426"/>
        <w:jc w:val="left"/>
        <w:rPr>
          <w:rFonts w:ascii="David" w:eastAsia="David" w:hAnsi="David" w:cs="David"/>
          <w:color w:val="0000FF"/>
          <w:sz w:val="36"/>
          <w:szCs w:val="36"/>
        </w:rPr>
      </w:pPr>
      <w:r>
        <w:rPr>
          <w:rFonts w:ascii="David" w:eastAsia="David" w:hAnsi="David" w:cs="David"/>
          <w:b/>
          <w:color w:val="0000FF"/>
          <w:sz w:val="36"/>
          <w:szCs w:val="36"/>
          <w:rtl/>
        </w:rPr>
        <w:t xml:space="preserve">מנחה אקדמי: </w:t>
      </w:r>
      <w:r>
        <w:rPr>
          <w:rFonts w:ascii="David" w:eastAsia="David" w:hAnsi="David" w:cs="David"/>
          <w:color w:val="0000FF"/>
          <w:sz w:val="36"/>
          <w:szCs w:val="36"/>
          <w:rtl/>
        </w:rPr>
        <w:t>ד"ר אביעד רובין</w:t>
      </w:r>
    </w:p>
    <w:p w:rsidR="00776DA9" w:rsidRDefault="00064E13">
      <w:pPr>
        <w:pBdr>
          <w:top w:val="nil"/>
          <w:left w:val="nil"/>
          <w:bottom w:val="nil"/>
          <w:right w:val="nil"/>
          <w:between w:val="nil"/>
        </w:pBdr>
        <w:spacing w:line="360" w:lineRule="auto"/>
        <w:ind w:right="-426"/>
        <w:jc w:val="left"/>
        <w:rPr>
          <w:rFonts w:ascii="David" w:eastAsia="David" w:hAnsi="David" w:cs="David"/>
          <w:color w:val="0000FF"/>
          <w:sz w:val="36"/>
          <w:szCs w:val="36"/>
        </w:rPr>
      </w:pPr>
      <w:r>
        <w:rPr>
          <w:rFonts w:ascii="David" w:eastAsia="David" w:hAnsi="David" w:cs="David"/>
          <w:b/>
          <w:color w:val="0000FF"/>
          <w:sz w:val="36"/>
          <w:szCs w:val="36"/>
          <w:rtl/>
        </w:rPr>
        <w:t xml:space="preserve">מגישים: </w:t>
      </w:r>
      <w:r>
        <w:rPr>
          <w:rFonts w:ascii="David" w:eastAsia="David" w:hAnsi="David" w:cs="David"/>
          <w:color w:val="0000FF"/>
          <w:sz w:val="36"/>
          <w:szCs w:val="36"/>
          <w:rtl/>
        </w:rPr>
        <w:tab/>
        <w:t>גיל ברקת</w:t>
      </w:r>
      <w:r>
        <w:rPr>
          <w:rFonts w:ascii="David" w:eastAsia="David" w:hAnsi="David" w:cs="David"/>
          <w:color w:val="0000FF"/>
          <w:sz w:val="36"/>
          <w:szCs w:val="36"/>
          <w:rtl/>
        </w:rPr>
        <w:tab/>
        <w:t xml:space="preserve">   024379828</w:t>
      </w:r>
    </w:p>
    <w:p w:rsidR="00776DA9" w:rsidRDefault="00064E13">
      <w:pPr>
        <w:pBdr>
          <w:top w:val="nil"/>
          <w:left w:val="nil"/>
          <w:bottom w:val="nil"/>
          <w:right w:val="nil"/>
          <w:between w:val="nil"/>
        </w:pBdr>
        <w:spacing w:line="360" w:lineRule="auto"/>
        <w:ind w:left="1440" w:right="-426"/>
        <w:jc w:val="left"/>
        <w:rPr>
          <w:rFonts w:ascii="David" w:eastAsia="David" w:hAnsi="David" w:cs="David"/>
          <w:color w:val="0000FF"/>
          <w:sz w:val="36"/>
          <w:szCs w:val="36"/>
        </w:rPr>
      </w:pPr>
      <w:r>
        <w:rPr>
          <w:rFonts w:ascii="David" w:eastAsia="David" w:hAnsi="David" w:cs="David"/>
          <w:noProof/>
          <w:color w:val="0000FF"/>
          <w:sz w:val="36"/>
          <w:szCs w:val="36"/>
        </w:rPr>
        <mc:AlternateContent>
          <mc:Choice Requires="wps">
            <w:drawing>
              <wp:anchor distT="0" distB="0" distL="114300" distR="114300" simplePos="0" relativeHeight="251660288" behindDoc="0" locked="0" layoutInCell="1" hidden="0" allowOverlap="1">
                <wp:simplePos x="0" y="0"/>
                <wp:positionH relativeFrom="margin">
                  <wp:posOffset>-571496</wp:posOffset>
                </wp:positionH>
                <wp:positionV relativeFrom="margin">
                  <wp:posOffset>8801100</wp:posOffset>
                </wp:positionV>
                <wp:extent cx="6986270" cy="496570"/>
                <wp:effectExtent l="52705" t="46990" r="19050" b="46990"/>
                <wp:wrapNone/>
                <wp:docPr id="2" na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5" name="200 5"/>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cap="flat">
                            <a:solidFill>
                              <a:srgbClr val="000000"/>
                            </a:solidFill>
                            <a:prstDash val="solid"/>
                            <a:round/>
                            <a:headEnd type="none" w="sm" len="sm"/>
                            <a:tailEnd type="none" w="sm" len="sm"/>
                          </a:ln>
                          <a:effectLst/>
                        </wps:spPr>
                        <wps:bodyPr rot="0" vert="horz" wrap="square" lIns="91440" tIns="45720" rIns="91440" bIns="45720" anchor="t" anchorCtr="0" upright="1">
                          <a:noAutofit/>
                        </wps:bodyPr>
                      </wps:wsp>
                      <wps:wsp>
                        <wps:cNvPr id="6" name="200 6"/>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cap="flat">
                            <a:solidFill>
                              <a:srgbClr val="000000"/>
                            </a:solidFill>
                            <a:prstDash val="solid"/>
                            <a:round/>
                            <a:headEnd type="none" w="sm" len="sm"/>
                            <a:tailEnd type="none" w="sm" len="sm"/>
                          </a:ln>
                          <a:effectLst/>
                        </wps:spPr>
                        <wps:bodyPr rot="0" vert="horz" wrap="square" lIns="91440" tIns="45720" rIns="91440" bIns="45720" anchor="t" anchorCtr="0" upright="1">
                          <a:noAutofit/>
                        </wps:bodyPr>
                      </wps:wsp>
                      <wpg:grpSp>
                        <wpg:cNvPr id="7" name="קבוצה 7"/>
                        <wpg:cNvGrpSpPr>
                          <a:grpSpLocks/>
                        </wpg:cNvGrpSpPr>
                        <wpg:grpSpPr bwMode="auto">
                          <a:xfrm>
                            <a:off x="3105" y="0"/>
                            <a:ext cx="1729" cy="20000"/>
                            <a:chOff x="0" y="0"/>
                            <a:chExt cx="20000" cy="20000"/>
                          </a:xfrm>
                        </wpg:grpSpPr>
                        <wps:wsp>
                          <wps:cNvPr id="8" name="200 8"/>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cap="flat">
                              <a:solidFill>
                                <a:srgbClr val="000000"/>
                              </a:solidFill>
                              <a:prstDash val="solid"/>
                              <a:round/>
                              <a:headEnd type="none" w="sm" len="sm"/>
                              <a:tailEnd type="none" w="sm" len="sm"/>
                            </a:ln>
                            <a:effectLst/>
                          </wps:spPr>
                          <wps:bodyPr rot="0" vert="horz" wrap="square" lIns="91440" tIns="45720" rIns="91440" bIns="45720" anchor="t" anchorCtr="0" upright="1">
                            <a:noAutofit/>
                          </wps:bodyPr>
                        </wps:wsp>
                        <wps:wsp>
                          <wps:cNvPr id="9" name="200 9"/>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cap="flat">
                              <a:solidFill>
                                <a:srgbClr val="000000"/>
                              </a:solidFill>
                              <a:prstDash val="solid"/>
                              <a:round/>
                              <a:headEnd type="none" w="sm" len="sm"/>
                              <a:tailEnd type="none" w="sm" len="sm"/>
                            </a:ln>
                            <a:effectLst/>
                          </wps:spPr>
                          <wps:bodyPr rot="0" vert="horz" wrap="square" lIns="91440" tIns="45720" rIns="91440" bIns="45720" anchor="t" anchorCtr="0" upright="1">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margin">
                  <wp:posOffset>-571496</wp:posOffset>
                </wp:positionH>
                <wp:positionV relativeFrom="margin">
                  <wp:posOffset>8801100</wp:posOffset>
                </wp:positionV>
                <wp:extent cx="7058025" cy="590550"/>
                <wp:effectExtent b="0" l="0" r="0" t="0"/>
                <wp:wrapNone/>
                <wp:docPr id="2"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7058025" cy="590550"/>
                        </a:xfrm>
                        <a:prstGeom prst="rect"/>
                        <a:ln/>
                      </pic:spPr>
                    </pic:pic>
                  </a:graphicData>
                </a:graphic>
              </wp:anchor>
            </w:drawing>
          </mc:Fallback>
        </mc:AlternateContent>
      </w:r>
      <w:r>
        <w:rPr>
          <w:rFonts w:ascii="David" w:eastAsia="David" w:hAnsi="David" w:cs="David"/>
          <w:color w:val="0000FF"/>
          <w:sz w:val="36"/>
          <w:szCs w:val="36"/>
          <w:rtl/>
        </w:rPr>
        <w:t>רונן כהן</w:t>
      </w:r>
      <w:r>
        <w:rPr>
          <w:rFonts w:ascii="David" w:eastAsia="David" w:hAnsi="David" w:cs="David"/>
          <w:color w:val="0000FF"/>
          <w:sz w:val="36"/>
          <w:szCs w:val="36"/>
          <w:rtl/>
        </w:rPr>
        <w:tab/>
        <w:t xml:space="preserve">   024943995</w:t>
      </w:r>
    </w:p>
    <w:p w:rsidR="00776DA9" w:rsidRDefault="00064E13">
      <w:pPr>
        <w:pBdr>
          <w:top w:val="nil"/>
          <w:left w:val="nil"/>
          <w:bottom w:val="nil"/>
          <w:right w:val="nil"/>
          <w:between w:val="nil"/>
        </w:pBdr>
        <w:spacing w:line="360" w:lineRule="auto"/>
        <w:ind w:left="1440" w:right="-426"/>
        <w:jc w:val="left"/>
        <w:rPr>
          <w:rFonts w:ascii="David" w:eastAsia="David" w:hAnsi="David" w:cs="David"/>
          <w:color w:val="0000FF"/>
          <w:sz w:val="36"/>
          <w:szCs w:val="36"/>
        </w:rPr>
      </w:pPr>
      <w:r>
        <w:rPr>
          <w:rFonts w:ascii="David" w:eastAsia="David" w:hAnsi="David" w:cs="David"/>
          <w:color w:val="0000FF"/>
          <w:sz w:val="36"/>
          <w:szCs w:val="36"/>
          <w:rtl/>
        </w:rPr>
        <w:t xml:space="preserve">אליעד מאור 032873648 </w:t>
      </w:r>
    </w:p>
    <w:p w:rsidR="00776DA9" w:rsidRDefault="00064E13">
      <w:pPr>
        <w:pBdr>
          <w:top w:val="nil"/>
          <w:left w:val="nil"/>
          <w:bottom w:val="nil"/>
          <w:right w:val="nil"/>
          <w:between w:val="nil"/>
        </w:pBdr>
        <w:spacing w:line="360" w:lineRule="auto"/>
        <w:ind w:right="-426"/>
        <w:jc w:val="left"/>
        <w:rPr>
          <w:rFonts w:ascii="David" w:eastAsia="David" w:hAnsi="David" w:cs="David"/>
          <w:b/>
          <w:color w:val="0000FF"/>
          <w:sz w:val="36"/>
          <w:szCs w:val="36"/>
        </w:rPr>
      </w:pPr>
      <w:r>
        <w:rPr>
          <w:rFonts w:ascii="David" w:eastAsia="David" w:hAnsi="David" w:cs="David"/>
          <w:b/>
          <w:color w:val="0000FF"/>
          <w:sz w:val="36"/>
          <w:szCs w:val="36"/>
          <w:rtl/>
        </w:rPr>
        <w:t xml:space="preserve"> מרץ, 2020</w:t>
      </w:r>
    </w:p>
    <w:p w:rsidR="00776DA9" w:rsidRDefault="00064E13">
      <w:pPr>
        <w:pBdr>
          <w:top w:val="nil"/>
          <w:left w:val="nil"/>
          <w:bottom w:val="nil"/>
          <w:right w:val="nil"/>
          <w:between w:val="nil"/>
        </w:pBdr>
        <w:jc w:val="center"/>
        <w:rPr>
          <w:rFonts w:ascii="David" w:eastAsia="David" w:hAnsi="David" w:cs="David"/>
          <w:b/>
          <w:color w:val="000000"/>
          <w:sz w:val="22"/>
          <w:szCs w:val="22"/>
        </w:rPr>
      </w:pPr>
      <w:r>
        <w:rPr>
          <w:rFonts w:ascii="David" w:eastAsia="David" w:hAnsi="David" w:cs="David"/>
          <w:b/>
          <w:color w:val="000000"/>
          <w:sz w:val="22"/>
          <w:szCs w:val="22"/>
        </w:rPr>
        <w:t xml:space="preserve">          </w:t>
      </w:r>
    </w:p>
    <w:p w:rsidR="00776DA9" w:rsidRDefault="00064E13">
      <w:pPr>
        <w:rPr>
          <w:rFonts w:ascii="David" w:eastAsia="David" w:hAnsi="David" w:cs="David"/>
          <w:b/>
        </w:rPr>
      </w:pPr>
      <w:bookmarkStart w:id="1" w:name="_30j0zll" w:colFirst="0" w:colLast="0"/>
      <w:bookmarkEnd w:id="1"/>
      <w:r>
        <w:br w:type="page"/>
      </w:r>
    </w:p>
    <w:p w:rsidR="00776DA9" w:rsidRDefault="00064E13">
      <w:pPr>
        <w:pStyle w:val="1"/>
        <w:rPr>
          <w:rFonts w:ascii="David" w:eastAsia="David" w:hAnsi="David" w:cs="David"/>
        </w:rPr>
      </w:pPr>
      <w:r>
        <w:rPr>
          <w:rFonts w:ascii="David" w:eastAsia="David" w:hAnsi="David" w:cs="David"/>
          <w:rtl/>
        </w:rPr>
        <w:t>תוכן עניינים</w:t>
      </w:r>
    </w:p>
    <w:p w:rsidR="00776DA9" w:rsidRDefault="00776DA9">
      <w:pPr>
        <w:keepNext/>
        <w:keepLines/>
        <w:pBdr>
          <w:top w:val="nil"/>
          <w:left w:val="nil"/>
          <w:bottom w:val="nil"/>
          <w:right w:val="nil"/>
          <w:between w:val="nil"/>
        </w:pBdr>
        <w:spacing w:before="240" w:line="259" w:lineRule="auto"/>
        <w:jc w:val="left"/>
        <w:rPr>
          <w:rFonts w:ascii="David" w:eastAsia="David" w:hAnsi="David" w:cs="David"/>
          <w:color w:val="2E75B5"/>
          <w:sz w:val="32"/>
          <w:szCs w:val="32"/>
        </w:rPr>
      </w:pPr>
    </w:p>
    <w:sdt>
      <w:sdtPr>
        <w:rPr>
          <w:rtl/>
        </w:rPr>
        <w:id w:val="1462538268"/>
        <w:docPartObj>
          <w:docPartGallery w:val="Table of Contents"/>
          <w:docPartUnique/>
        </w:docPartObj>
      </w:sdtPr>
      <w:sdtEndPr/>
      <w:sdtContent>
        <w:p w:rsidR="00776DA9" w:rsidRDefault="00064E13">
          <w:pPr>
            <w:pBdr>
              <w:top w:val="nil"/>
              <w:left w:val="nil"/>
              <w:bottom w:val="nil"/>
              <w:right w:val="nil"/>
              <w:between w:val="nil"/>
            </w:pBdr>
            <w:tabs>
              <w:tab w:val="right" w:pos="9060"/>
            </w:tabs>
            <w:rPr>
              <w:rFonts w:ascii="David" w:eastAsia="David" w:hAnsi="David" w:cs="David"/>
              <w:color w:val="000000"/>
              <w:sz w:val="22"/>
              <w:szCs w:val="22"/>
            </w:rPr>
          </w:pPr>
          <w:r>
            <w:fldChar w:fldCharType="begin"/>
          </w:r>
          <w:r>
            <w:instrText xml:space="preserve"> TOC \h \u \z </w:instrText>
          </w:r>
          <w:r>
            <w:fldChar w:fldCharType="separate"/>
          </w:r>
        </w:p>
        <w:p w:rsidR="00776DA9" w:rsidRDefault="00064E13">
          <w:pPr>
            <w:pBdr>
              <w:top w:val="nil"/>
              <w:left w:val="nil"/>
              <w:bottom w:val="nil"/>
              <w:right w:val="nil"/>
              <w:between w:val="nil"/>
            </w:pBdr>
            <w:tabs>
              <w:tab w:val="left" w:pos="1100"/>
              <w:tab w:val="right" w:pos="8296"/>
            </w:tabs>
            <w:spacing w:after="100"/>
            <w:ind w:left="220"/>
            <w:jc w:val="left"/>
            <w:rPr>
              <w:rFonts w:ascii="David" w:eastAsia="David" w:hAnsi="David" w:cs="David"/>
              <w:color w:val="000000"/>
              <w:sz w:val="22"/>
              <w:szCs w:val="22"/>
            </w:rPr>
          </w:pPr>
          <w:r>
            <w:fldChar w:fldCharType="begin"/>
          </w:r>
          <w:r>
            <w:instrText xml:space="preserve"> HYPERLINK \l "_3znysh7" </w:instrText>
          </w:r>
          <w:r>
            <w:fldChar w:fldCharType="separate"/>
          </w:r>
          <w:r>
            <w:rPr>
              <w:rFonts w:ascii="David" w:eastAsia="David" w:hAnsi="David" w:cs="David"/>
              <w:color w:val="000000"/>
              <w:sz w:val="22"/>
              <w:szCs w:val="22"/>
              <w:rtl/>
            </w:rPr>
            <w:t>1.</w:t>
          </w:r>
          <w:r>
            <w:rPr>
              <w:rFonts w:ascii="David" w:eastAsia="David" w:hAnsi="David" w:cs="David"/>
              <w:color w:val="000000"/>
              <w:sz w:val="22"/>
              <w:szCs w:val="22"/>
              <w:rtl/>
            </w:rPr>
            <w:tab/>
            <w:t>כללי</w:t>
          </w:r>
          <w:r>
            <w:rPr>
              <w:rFonts w:ascii="David" w:eastAsia="David" w:hAnsi="David" w:cs="David"/>
              <w:color w:val="000000"/>
              <w:sz w:val="22"/>
              <w:szCs w:val="22"/>
              <w:rtl/>
            </w:rPr>
            <w:tab/>
            <w:t>3</w:t>
          </w:r>
        </w:p>
        <w:p w:rsidR="00776DA9" w:rsidRDefault="00064E13">
          <w:pPr>
            <w:pBdr>
              <w:top w:val="nil"/>
              <w:left w:val="nil"/>
              <w:bottom w:val="nil"/>
              <w:right w:val="nil"/>
              <w:between w:val="nil"/>
            </w:pBdr>
            <w:tabs>
              <w:tab w:val="left" w:pos="1100"/>
              <w:tab w:val="right" w:pos="8296"/>
            </w:tabs>
            <w:spacing w:after="100"/>
            <w:ind w:left="220"/>
            <w:jc w:val="left"/>
            <w:rPr>
              <w:rFonts w:ascii="David" w:eastAsia="David" w:hAnsi="David" w:cs="David"/>
              <w:color w:val="000000"/>
              <w:sz w:val="22"/>
              <w:szCs w:val="22"/>
            </w:rPr>
          </w:pPr>
          <w:r>
            <w:fldChar w:fldCharType="end"/>
          </w:r>
          <w:r>
            <w:fldChar w:fldCharType="begin"/>
          </w:r>
          <w:r>
            <w:instrText xml:space="preserve"> HYPERLINK \l "_2et92p0" </w:instrText>
          </w:r>
          <w:r>
            <w:fldChar w:fldCharType="separate"/>
          </w:r>
          <w:r>
            <w:rPr>
              <w:rFonts w:ascii="David" w:eastAsia="David" w:hAnsi="David" w:cs="David"/>
              <w:color w:val="000000"/>
              <w:sz w:val="22"/>
              <w:szCs w:val="22"/>
              <w:rtl/>
            </w:rPr>
            <w:t>2.</w:t>
          </w:r>
          <w:r>
            <w:rPr>
              <w:rFonts w:ascii="David" w:eastAsia="David" w:hAnsi="David" w:cs="David"/>
              <w:color w:val="000000"/>
              <w:sz w:val="22"/>
              <w:szCs w:val="22"/>
              <w:rtl/>
            </w:rPr>
            <w:tab/>
            <w:t>מטרת העבודה</w:t>
          </w:r>
          <w:r>
            <w:rPr>
              <w:rFonts w:ascii="David" w:eastAsia="David" w:hAnsi="David" w:cs="David"/>
              <w:color w:val="000000"/>
              <w:sz w:val="22"/>
              <w:szCs w:val="22"/>
              <w:rtl/>
            </w:rPr>
            <w:tab/>
            <w:t>4</w:t>
          </w:r>
        </w:p>
        <w:p w:rsidR="00776DA9" w:rsidRDefault="00064E13">
          <w:pPr>
            <w:pBdr>
              <w:top w:val="nil"/>
              <w:left w:val="nil"/>
              <w:bottom w:val="nil"/>
              <w:right w:val="nil"/>
              <w:between w:val="nil"/>
            </w:pBdr>
            <w:tabs>
              <w:tab w:val="left" w:pos="1100"/>
              <w:tab w:val="right" w:pos="8296"/>
            </w:tabs>
            <w:spacing w:after="100"/>
            <w:ind w:left="220"/>
            <w:jc w:val="left"/>
            <w:rPr>
              <w:rFonts w:ascii="David" w:eastAsia="David" w:hAnsi="David" w:cs="David"/>
              <w:color w:val="000000"/>
              <w:sz w:val="22"/>
              <w:szCs w:val="22"/>
            </w:rPr>
          </w:pPr>
          <w:r>
            <w:fldChar w:fldCharType="end"/>
          </w:r>
          <w:r>
            <w:fldChar w:fldCharType="begin"/>
          </w:r>
          <w:r>
            <w:instrText xml:space="preserve"> HYPERLINK \l "_tyjcwt" </w:instrText>
          </w:r>
          <w:r>
            <w:fldChar w:fldCharType="separate"/>
          </w:r>
          <w:r>
            <w:rPr>
              <w:rFonts w:ascii="David" w:eastAsia="David" w:hAnsi="David" w:cs="David"/>
              <w:color w:val="000000"/>
              <w:sz w:val="22"/>
              <w:szCs w:val="22"/>
              <w:rtl/>
            </w:rPr>
            <w:t>3.</w:t>
          </w:r>
          <w:r>
            <w:rPr>
              <w:rFonts w:ascii="David" w:eastAsia="David" w:hAnsi="David" w:cs="David"/>
              <w:color w:val="000000"/>
              <w:sz w:val="22"/>
              <w:szCs w:val="22"/>
              <w:rtl/>
            </w:rPr>
            <w:tab/>
            <w:t>חשיבות הנושא לביטחון הלאומי</w:t>
          </w:r>
          <w:r>
            <w:rPr>
              <w:rFonts w:ascii="David" w:eastAsia="David" w:hAnsi="David" w:cs="David"/>
              <w:color w:val="000000"/>
              <w:sz w:val="22"/>
              <w:szCs w:val="22"/>
              <w:rtl/>
            </w:rPr>
            <w:tab/>
            <w:t>4</w:t>
          </w:r>
        </w:p>
        <w:p w:rsidR="00776DA9" w:rsidRDefault="00064E13">
          <w:pPr>
            <w:pBdr>
              <w:top w:val="nil"/>
              <w:left w:val="nil"/>
              <w:bottom w:val="nil"/>
              <w:right w:val="nil"/>
              <w:between w:val="nil"/>
            </w:pBdr>
            <w:tabs>
              <w:tab w:val="left" w:pos="1100"/>
              <w:tab w:val="right" w:pos="8296"/>
            </w:tabs>
            <w:spacing w:after="100"/>
            <w:ind w:left="220"/>
            <w:jc w:val="left"/>
            <w:rPr>
              <w:rFonts w:ascii="David" w:eastAsia="David" w:hAnsi="David" w:cs="David"/>
              <w:color w:val="000000"/>
              <w:sz w:val="22"/>
              <w:szCs w:val="22"/>
            </w:rPr>
          </w:pPr>
          <w:r>
            <w:fldChar w:fldCharType="end"/>
          </w:r>
          <w:r>
            <w:fldChar w:fldCharType="begin"/>
          </w:r>
          <w:r>
            <w:instrText xml:space="preserve"> HYPERLINK \l "_3dy6vkm" </w:instrText>
          </w:r>
          <w:r>
            <w:fldChar w:fldCharType="separate"/>
          </w:r>
          <w:r>
            <w:rPr>
              <w:rFonts w:ascii="David" w:eastAsia="David" w:hAnsi="David" w:cs="David"/>
              <w:color w:val="000000"/>
              <w:sz w:val="22"/>
              <w:szCs w:val="22"/>
              <w:rtl/>
            </w:rPr>
            <w:t>4.</w:t>
          </w:r>
          <w:r>
            <w:rPr>
              <w:rFonts w:ascii="David" w:eastAsia="David" w:hAnsi="David" w:cs="David"/>
              <w:color w:val="000000"/>
              <w:sz w:val="22"/>
              <w:szCs w:val="22"/>
              <w:rtl/>
            </w:rPr>
            <w:tab/>
            <w:t>שאלת המחקר</w:t>
          </w:r>
          <w:r>
            <w:rPr>
              <w:rFonts w:ascii="David" w:eastAsia="David" w:hAnsi="David" w:cs="David"/>
              <w:color w:val="000000"/>
              <w:sz w:val="22"/>
              <w:szCs w:val="22"/>
              <w:rtl/>
            </w:rPr>
            <w:tab/>
            <w:t>6</w:t>
          </w:r>
        </w:p>
        <w:p w:rsidR="00776DA9" w:rsidRDefault="00064E13">
          <w:pPr>
            <w:pBdr>
              <w:top w:val="nil"/>
              <w:left w:val="nil"/>
              <w:bottom w:val="nil"/>
              <w:right w:val="nil"/>
              <w:between w:val="nil"/>
            </w:pBdr>
            <w:tabs>
              <w:tab w:val="left" w:pos="1100"/>
              <w:tab w:val="right" w:pos="8296"/>
            </w:tabs>
            <w:spacing w:after="100"/>
            <w:ind w:left="220"/>
            <w:jc w:val="left"/>
            <w:rPr>
              <w:rFonts w:ascii="David" w:eastAsia="David" w:hAnsi="David" w:cs="David"/>
              <w:color w:val="000000"/>
              <w:sz w:val="22"/>
              <w:szCs w:val="22"/>
            </w:rPr>
          </w:pPr>
          <w:r>
            <w:fldChar w:fldCharType="end"/>
          </w:r>
          <w:r>
            <w:fldChar w:fldCharType="begin"/>
          </w:r>
          <w:r>
            <w:instrText xml:space="preserve"> HYPERLINK \l "_1t3h5sf" </w:instrText>
          </w:r>
          <w:r>
            <w:fldChar w:fldCharType="separate"/>
          </w:r>
          <w:r>
            <w:rPr>
              <w:rFonts w:ascii="David" w:eastAsia="David" w:hAnsi="David" w:cs="David"/>
              <w:color w:val="000000"/>
              <w:sz w:val="22"/>
              <w:szCs w:val="22"/>
              <w:rtl/>
            </w:rPr>
            <w:t>5.</w:t>
          </w:r>
          <w:r>
            <w:rPr>
              <w:rFonts w:ascii="David" w:eastAsia="David" w:hAnsi="David" w:cs="David"/>
              <w:color w:val="000000"/>
              <w:sz w:val="22"/>
              <w:szCs w:val="22"/>
              <w:rtl/>
            </w:rPr>
            <w:tab/>
            <w:t>שיטת המחקר</w:t>
          </w:r>
          <w:r>
            <w:rPr>
              <w:rFonts w:ascii="David" w:eastAsia="David" w:hAnsi="David" w:cs="David"/>
              <w:color w:val="000000"/>
              <w:sz w:val="22"/>
              <w:szCs w:val="22"/>
              <w:rtl/>
            </w:rPr>
            <w:tab/>
            <w:t>6</w:t>
          </w:r>
        </w:p>
        <w:p w:rsidR="00776DA9" w:rsidRDefault="00064E13">
          <w:pPr>
            <w:pBdr>
              <w:top w:val="nil"/>
              <w:left w:val="nil"/>
              <w:bottom w:val="nil"/>
              <w:right w:val="nil"/>
              <w:between w:val="nil"/>
            </w:pBdr>
            <w:tabs>
              <w:tab w:val="left" w:pos="1100"/>
              <w:tab w:val="right" w:pos="8296"/>
            </w:tabs>
            <w:spacing w:after="100"/>
            <w:ind w:left="220"/>
            <w:jc w:val="left"/>
            <w:rPr>
              <w:rFonts w:ascii="David" w:eastAsia="David" w:hAnsi="David" w:cs="David"/>
              <w:color w:val="000000"/>
              <w:sz w:val="22"/>
              <w:szCs w:val="22"/>
            </w:rPr>
          </w:pPr>
          <w:r>
            <w:fldChar w:fldCharType="end"/>
          </w:r>
          <w:r>
            <w:fldChar w:fldCharType="begin"/>
          </w:r>
          <w:r>
            <w:instrText xml:space="preserve"> HYPERLINK \l "_4d34og8" </w:instrText>
          </w:r>
          <w:r>
            <w:fldChar w:fldCharType="separate"/>
          </w:r>
          <w:r>
            <w:rPr>
              <w:rFonts w:ascii="David" w:eastAsia="David" w:hAnsi="David" w:cs="David"/>
              <w:color w:val="000000"/>
              <w:sz w:val="22"/>
              <w:szCs w:val="22"/>
              <w:rtl/>
            </w:rPr>
            <w:t>6.</w:t>
          </w:r>
          <w:r>
            <w:rPr>
              <w:rFonts w:ascii="David" w:eastAsia="David" w:hAnsi="David" w:cs="David"/>
              <w:color w:val="000000"/>
              <w:sz w:val="22"/>
              <w:szCs w:val="22"/>
              <w:rtl/>
            </w:rPr>
            <w:tab/>
            <w:t>מבנה העבודה</w:t>
          </w:r>
          <w:r>
            <w:rPr>
              <w:rFonts w:ascii="David" w:eastAsia="David" w:hAnsi="David" w:cs="David"/>
              <w:color w:val="000000"/>
              <w:sz w:val="22"/>
              <w:szCs w:val="22"/>
              <w:rtl/>
            </w:rPr>
            <w:tab/>
            <w:t>7</w:t>
          </w:r>
        </w:p>
        <w:p w:rsidR="00776DA9" w:rsidRDefault="00064E13">
          <w:pPr>
            <w:pBdr>
              <w:top w:val="nil"/>
              <w:left w:val="nil"/>
              <w:bottom w:val="nil"/>
              <w:right w:val="nil"/>
              <w:between w:val="nil"/>
            </w:pBdr>
            <w:tabs>
              <w:tab w:val="left" w:pos="1100"/>
              <w:tab w:val="right" w:pos="8296"/>
            </w:tabs>
            <w:spacing w:after="100"/>
            <w:ind w:left="220"/>
            <w:jc w:val="left"/>
            <w:rPr>
              <w:rFonts w:ascii="David" w:eastAsia="David" w:hAnsi="David" w:cs="David"/>
              <w:color w:val="000000"/>
              <w:sz w:val="22"/>
              <w:szCs w:val="22"/>
            </w:rPr>
          </w:pPr>
          <w:r>
            <w:fldChar w:fldCharType="end"/>
          </w:r>
          <w:r>
            <w:fldChar w:fldCharType="begin"/>
          </w:r>
          <w:r>
            <w:instrText xml:space="preserve"> HYPERLINK \l "_2s8eyo1" </w:instrText>
          </w:r>
          <w:r>
            <w:fldChar w:fldCharType="separate"/>
          </w:r>
          <w:r>
            <w:rPr>
              <w:rFonts w:ascii="David" w:eastAsia="David" w:hAnsi="David" w:cs="David"/>
              <w:color w:val="000000"/>
              <w:sz w:val="22"/>
              <w:szCs w:val="22"/>
              <w:rtl/>
            </w:rPr>
            <w:t>7.</w:t>
          </w:r>
          <w:r>
            <w:rPr>
              <w:rFonts w:ascii="David" w:eastAsia="David" w:hAnsi="David" w:cs="David"/>
              <w:color w:val="000000"/>
              <w:sz w:val="22"/>
              <w:szCs w:val="22"/>
              <w:rtl/>
            </w:rPr>
            <w:tab/>
            <w:t>גבולות המחקר</w:t>
          </w:r>
          <w:r>
            <w:rPr>
              <w:rFonts w:ascii="David" w:eastAsia="David" w:hAnsi="David" w:cs="David"/>
              <w:color w:val="000000"/>
              <w:sz w:val="22"/>
              <w:szCs w:val="22"/>
              <w:rtl/>
            </w:rPr>
            <w:tab/>
            <w:t>8</w:t>
          </w:r>
        </w:p>
        <w:p w:rsidR="00776DA9" w:rsidRDefault="00064E13">
          <w:pPr>
            <w:pBdr>
              <w:top w:val="nil"/>
              <w:left w:val="nil"/>
              <w:bottom w:val="nil"/>
              <w:right w:val="nil"/>
              <w:between w:val="nil"/>
            </w:pBdr>
            <w:tabs>
              <w:tab w:val="left" w:pos="1100"/>
              <w:tab w:val="right" w:pos="8296"/>
            </w:tabs>
            <w:spacing w:after="100"/>
            <w:ind w:left="220"/>
            <w:jc w:val="left"/>
            <w:rPr>
              <w:rFonts w:ascii="David" w:eastAsia="David" w:hAnsi="David" w:cs="David"/>
              <w:color w:val="000000"/>
              <w:sz w:val="22"/>
              <w:szCs w:val="22"/>
            </w:rPr>
          </w:pPr>
          <w:r>
            <w:fldChar w:fldCharType="end"/>
          </w:r>
          <w:r>
            <w:fldChar w:fldCharType="begin"/>
          </w:r>
          <w:r>
            <w:instrText xml:space="preserve"> HYPERLINK \l "_17dp8vu" </w:instrText>
          </w:r>
          <w:r>
            <w:fldChar w:fldCharType="separate"/>
          </w:r>
          <w:r>
            <w:rPr>
              <w:rFonts w:ascii="David" w:eastAsia="David" w:hAnsi="David" w:cs="David"/>
              <w:color w:val="000000"/>
              <w:sz w:val="22"/>
              <w:szCs w:val="22"/>
              <w:rtl/>
            </w:rPr>
            <w:t>8.</w:t>
          </w:r>
          <w:r>
            <w:rPr>
              <w:rFonts w:ascii="David" w:eastAsia="David" w:hAnsi="David" w:cs="David"/>
              <w:color w:val="000000"/>
              <w:sz w:val="22"/>
              <w:szCs w:val="22"/>
              <w:rtl/>
            </w:rPr>
            <w:tab/>
            <w:t>רקע תיאורטי</w:t>
          </w:r>
          <w:r>
            <w:rPr>
              <w:rFonts w:ascii="David" w:eastAsia="David" w:hAnsi="David" w:cs="David"/>
              <w:color w:val="000000"/>
              <w:sz w:val="22"/>
              <w:szCs w:val="22"/>
              <w:rtl/>
            </w:rPr>
            <w:tab/>
            <w:t>8</w:t>
          </w:r>
        </w:p>
        <w:p w:rsidR="00776DA9" w:rsidRDefault="00064E13">
          <w:pPr>
            <w:pBdr>
              <w:top w:val="nil"/>
              <w:left w:val="nil"/>
              <w:bottom w:val="nil"/>
              <w:right w:val="nil"/>
              <w:between w:val="nil"/>
            </w:pBdr>
            <w:tabs>
              <w:tab w:val="left" w:pos="1100"/>
              <w:tab w:val="right" w:pos="8296"/>
            </w:tabs>
            <w:spacing w:after="100"/>
            <w:ind w:left="220"/>
            <w:jc w:val="left"/>
            <w:rPr>
              <w:rFonts w:ascii="David" w:eastAsia="David" w:hAnsi="David" w:cs="David"/>
              <w:color w:val="000000"/>
              <w:sz w:val="22"/>
              <w:szCs w:val="22"/>
            </w:rPr>
          </w:pPr>
          <w:r>
            <w:fldChar w:fldCharType="end"/>
          </w:r>
          <w:r>
            <w:fldChar w:fldCharType="begin"/>
          </w:r>
          <w:r>
            <w:instrText xml:space="preserve"> HYPERLINK \l "_3rdcrjn" </w:instrText>
          </w:r>
          <w:r>
            <w:fldChar w:fldCharType="separate"/>
          </w:r>
          <w:r>
            <w:rPr>
              <w:rFonts w:ascii="David" w:eastAsia="David" w:hAnsi="David" w:cs="David"/>
              <w:color w:val="000000"/>
              <w:sz w:val="22"/>
              <w:szCs w:val="22"/>
              <w:rtl/>
            </w:rPr>
            <w:t>9.</w:t>
          </w:r>
          <w:r>
            <w:rPr>
              <w:rFonts w:ascii="David" w:eastAsia="David" w:hAnsi="David" w:cs="David"/>
              <w:color w:val="000000"/>
              <w:sz w:val="22"/>
              <w:szCs w:val="22"/>
              <w:rtl/>
            </w:rPr>
            <w:tab/>
            <w:t>המשגה</w:t>
          </w:r>
          <w:r>
            <w:rPr>
              <w:rFonts w:ascii="David" w:eastAsia="David" w:hAnsi="David" w:cs="David"/>
              <w:color w:val="000000"/>
              <w:sz w:val="22"/>
              <w:szCs w:val="22"/>
              <w:rtl/>
            </w:rPr>
            <w:tab/>
            <w:t>9</w:t>
          </w:r>
        </w:p>
        <w:p w:rsidR="00776DA9" w:rsidRDefault="00064E13">
          <w:pPr>
            <w:pBdr>
              <w:top w:val="nil"/>
              <w:left w:val="nil"/>
              <w:bottom w:val="nil"/>
              <w:right w:val="nil"/>
              <w:between w:val="nil"/>
            </w:pBdr>
            <w:tabs>
              <w:tab w:val="right" w:pos="9060"/>
            </w:tabs>
            <w:rPr>
              <w:rFonts w:ascii="David" w:eastAsia="David" w:hAnsi="David" w:cs="David"/>
              <w:color w:val="000000"/>
              <w:sz w:val="22"/>
              <w:szCs w:val="22"/>
            </w:rPr>
          </w:pPr>
          <w:r>
            <w:fldChar w:fldCharType="end"/>
          </w:r>
          <w:hyperlink w:anchor="_26in1rg">
            <w:r>
              <w:rPr>
                <w:rFonts w:ascii="David" w:eastAsia="David" w:hAnsi="David" w:cs="David"/>
                <w:color w:val="000000"/>
                <w:rtl/>
              </w:rPr>
              <w:t>רשימת</w:t>
            </w:r>
          </w:hyperlink>
          <w:hyperlink w:anchor="_26in1rg">
            <w:r>
              <w:rPr>
                <w:rFonts w:ascii="David" w:eastAsia="David" w:hAnsi="David" w:cs="David"/>
                <w:color w:val="000000"/>
                <w:rtl/>
              </w:rPr>
              <w:t xml:space="preserve"> </w:t>
            </w:r>
          </w:hyperlink>
          <w:hyperlink w:anchor="_26in1rg">
            <w:r>
              <w:rPr>
                <w:rFonts w:ascii="David" w:eastAsia="David" w:hAnsi="David" w:cs="David"/>
                <w:color w:val="000000"/>
                <w:rtl/>
              </w:rPr>
              <w:t>מקורות</w:t>
            </w:r>
          </w:hyperlink>
          <w:hyperlink w:anchor="_26in1rg">
            <w:r>
              <w:rPr>
                <w:rFonts w:ascii="David" w:eastAsia="David" w:hAnsi="David" w:cs="David"/>
                <w:color w:val="000000"/>
                <w:rtl/>
              </w:rPr>
              <w:tab/>
              <w:t>11</w:t>
            </w:r>
          </w:hyperlink>
        </w:p>
        <w:p w:rsidR="00776DA9" w:rsidRDefault="00776DA9">
          <w:pPr>
            <w:pBdr>
              <w:top w:val="nil"/>
              <w:left w:val="nil"/>
              <w:bottom w:val="nil"/>
              <w:right w:val="nil"/>
              <w:between w:val="nil"/>
            </w:pBdr>
            <w:tabs>
              <w:tab w:val="left" w:pos="1100"/>
              <w:tab w:val="right" w:pos="8296"/>
            </w:tabs>
            <w:spacing w:after="100"/>
            <w:ind w:left="220"/>
            <w:jc w:val="left"/>
            <w:rPr>
              <w:rFonts w:ascii="David" w:eastAsia="David" w:hAnsi="David" w:cs="David"/>
              <w:color w:val="000000"/>
              <w:sz w:val="22"/>
              <w:szCs w:val="22"/>
            </w:rPr>
          </w:pPr>
        </w:p>
        <w:p w:rsidR="00776DA9" w:rsidRDefault="00776DA9">
          <w:pPr>
            <w:pBdr>
              <w:top w:val="nil"/>
              <w:left w:val="nil"/>
              <w:bottom w:val="nil"/>
              <w:right w:val="nil"/>
              <w:between w:val="nil"/>
            </w:pBdr>
            <w:tabs>
              <w:tab w:val="left" w:pos="1100"/>
              <w:tab w:val="right" w:pos="8296"/>
            </w:tabs>
            <w:spacing w:after="100"/>
            <w:ind w:left="220"/>
            <w:jc w:val="left"/>
            <w:rPr>
              <w:rFonts w:ascii="David" w:eastAsia="David" w:hAnsi="David" w:cs="David"/>
              <w:color w:val="000000"/>
              <w:sz w:val="22"/>
              <w:szCs w:val="22"/>
            </w:rPr>
          </w:pPr>
        </w:p>
        <w:p w:rsidR="00776DA9" w:rsidRDefault="00064E13">
          <w:pPr>
            <w:rPr>
              <w:rFonts w:ascii="David" w:eastAsia="David" w:hAnsi="David" w:cs="David"/>
            </w:rPr>
          </w:pPr>
          <w:r>
            <w:fldChar w:fldCharType="end"/>
          </w:r>
        </w:p>
      </w:sdtContent>
    </w:sdt>
    <w:p w:rsidR="00776DA9" w:rsidRDefault="00064E13">
      <w:pPr>
        <w:spacing w:after="160" w:line="259" w:lineRule="auto"/>
        <w:jc w:val="left"/>
        <w:rPr>
          <w:rFonts w:ascii="David" w:eastAsia="David" w:hAnsi="David" w:cs="David"/>
          <w:b/>
        </w:rPr>
      </w:pPr>
      <w:r>
        <w:br w:type="page"/>
      </w:r>
    </w:p>
    <w:p w:rsidR="00776DA9" w:rsidRDefault="00064E13">
      <w:pPr>
        <w:pStyle w:val="1"/>
        <w:rPr>
          <w:rFonts w:ascii="David" w:eastAsia="David" w:hAnsi="David" w:cs="David"/>
          <w:b w:val="0"/>
        </w:rPr>
      </w:pPr>
      <w:bookmarkStart w:id="2" w:name="_1fob9te" w:colFirst="0" w:colLast="0"/>
      <w:bookmarkEnd w:id="2"/>
      <w:r>
        <w:rPr>
          <w:rFonts w:ascii="David" w:eastAsia="David" w:hAnsi="David" w:cs="David"/>
          <w:b w:val="0"/>
          <w:rtl/>
        </w:rPr>
        <w:t>ריבוי תרבויות בישראל ממאבק למשאב</w:t>
      </w:r>
    </w:p>
    <w:p w:rsidR="00776DA9" w:rsidRDefault="00064E13">
      <w:pPr>
        <w:pStyle w:val="2"/>
        <w:numPr>
          <w:ilvl w:val="0"/>
          <w:numId w:val="5"/>
        </w:numPr>
        <w:rPr>
          <w:rFonts w:ascii="David" w:eastAsia="David" w:hAnsi="David" w:cs="David"/>
          <w:b w:val="0"/>
        </w:rPr>
      </w:pPr>
      <w:bookmarkStart w:id="3" w:name="_3znysh7" w:colFirst="0" w:colLast="0"/>
      <w:bookmarkEnd w:id="3"/>
      <w:r>
        <w:rPr>
          <w:rFonts w:ascii="David" w:eastAsia="David" w:hAnsi="David" w:cs="David"/>
          <w:b w:val="0"/>
          <w:rtl/>
        </w:rPr>
        <w:t>כללי</w:t>
      </w:r>
    </w:p>
    <w:p w:rsidR="00776DA9" w:rsidRDefault="00064E13">
      <w:pPr>
        <w:rPr>
          <w:rFonts w:ascii="David" w:eastAsia="David" w:hAnsi="David" w:cs="David"/>
        </w:rPr>
      </w:pPr>
      <w:r>
        <w:rPr>
          <w:rFonts w:ascii="David" w:eastAsia="David" w:hAnsi="David" w:cs="David"/>
          <w:rtl/>
        </w:rPr>
        <w:t xml:space="preserve">עם תום מלחמת העולם השנייה, חל שינוי באופן שבו בחברות דמוקרטיות מערביות התייחסו לקליטה של קבוצות אתניות בתוכן. בתחילה נקטו המדינות גישה היררכית, הטוענת כי יש להטמיע את אלו שמקרוב באו לתוך החברה הקיימת. הם חשבו שקבוצות מהגרים צריכות לזנוח את תרבותם המקורית ולהיטמע בחברה אליה נקלטו. </w:t>
      </w:r>
    </w:p>
    <w:p w:rsidR="00776DA9" w:rsidRDefault="00064E13">
      <w:pPr>
        <w:rPr>
          <w:rFonts w:ascii="David" w:eastAsia="David" w:hAnsi="David" w:cs="David"/>
        </w:rPr>
      </w:pPr>
      <w:r>
        <w:rPr>
          <w:rFonts w:ascii="David" w:eastAsia="David" w:hAnsi="David" w:cs="David"/>
          <w:rtl/>
        </w:rPr>
        <w:t>אבל עם גידול המגוון התרבותי (</w:t>
      </w:r>
      <w:r>
        <w:rPr>
          <w:rFonts w:ascii="David" w:eastAsia="David" w:hAnsi="David" w:cs="David"/>
        </w:rPr>
        <w:t>Diversification</w:t>
      </w:r>
      <w:r>
        <w:rPr>
          <w:rFonts w:ascii="David" w:eastAsia="David" w:hAnsi="David" w:cs="David"/>
          <w:rtl/>
        </w:rPr>
        <w:t xml:space="preserve">), החלו להתפתח גישות אחרות, גישות רב תרבותיות, אשר טענו כי יש לאפשר לקבוצות המיעוט בחברה להביא את מטענם התרבותי לספירה הציבורית, לאמץ מודלים של שיתוף ולבנות מוסדות אשר מאפשרים שותפות מלאה ושוויונית של כלל מרכיבי החברה. </w:t>
      </w:r>
    </w:p>
    <w:p w:rsidR="00776DA9" w:rsidRDefault="00064E13">
      <w:pPr>
        <w:rPr>
          <w:rFonts w:ascii="David" w:eastAsia="David" w:hAnsi="David" w:cs="David"/>
        </w:rPr>
      </w:pPr>
      <w:r>
        <w:rPr>
          <w:rFonts w:ascii="David" w:eastAsia="David" w:hAnsi="David" w:cs="David"/>
          <w:rtl/>
        </w:rPr>
        <w:t xml:space="preserve">אי לכך, סוגית ריבוי התרבויות הפכה ללב דיון תיאורטי בתחומי מדע המדינה, סוציולוגיה, משפט ועוד. דיון ענף החל סביב סוגיות של לאום, אתניות, מעמד, זהות, משמעותה של אזרחות בחברות רב-תרבותיות, והאופן שבו ניתן להביא את החברה כולה לשגשוג חברתי, כלכלי ופוליטי, תוך שיתוף פעולה פורה בין כל מרכיבי החברה. </w:t>
      </w:r>
    </w:p>
    <w:p w:rsidR="00776DA9" w:rsidRDefault="00064E13">
      <w:pPr>
        <w:rPr>
          <w:rFonts w:ascii="David" w:eastAsia="David" w:hAnsi="David" w:cs="David"/>
        </w:rPr>
      </w:pPr>
      <w:r>
        <w:rPr>
          <w:rFonts w:ascii="David" w:eastAsia="David" w:hAnsi="David" w:cs="David"/>
          <w:rtl/>
        </w:rPr>
        <w:t>מדינת ישראל הוקמה כחברת מהגרים המורכבת מקבוצות אתניות וחברתיות רבות. עוד בטרם הוקמה מדינת ישראל, היגרו יהודים ממזרח, מרכז ומערב אירופה לישראל וכן עולים מתימן. לאחר הקמתה</w:t>
      </w:r>
      <w:r>
        <w:rPr>
          <w:rFonts w:ascii="David" w:eastAsia="David" w:hAnsi="David" w:cs="David"/>
          <w:vertAlign w:val="superscript"/>
        </w:rPr>
        <w:footnoteReference w:id="1"/>
      </w:r>
      <w:r>
        <w:rPr>
          <w:rFonts w:ascii="David" w:eastAsia="David" w:hAnsi="David" w:cs="David"/>
          <w:rtl/>
        </w:rPr>
        <w:t xml:space="preserve">, מנה היישוב בישראל כ- 800 א' איש, מתוכם כ- 716.7 א' יהודים וכ- 156 א' ערבים. לאורך שנות קיומה, הציבה המדינה את סוגית העלייה וקיבוץ הגלויות בראש סדר העדיפויות הלאומי. יהודים מכל קצות העולם, היגרו לישראל והביאו ממדינות מוצאם את מטענם התרבותי. כך היגרו לישראל יהודי אירופה אחרי סיומה של מלחמת העולם השנייה, יהודי צפון אפריקה, יהודים מסוריה ועיראק, בני העדה האתיופית במסגרת מבצע שלמה ומבצעי עליה נוספים ויהודי רוסיה במסגרת העלייה הגדולה בתחילת שנות ה- 90. </w:t>
      </w:r>
    </w:p>
    <w:p w:rsidR="00776DA9" w:rsidRDefault="00064E13">
      <w:pPr>
        <w:rPr>
          <w:rFonts w:ascii="David" w:eastAsia="David" w:hAnsi="David" w:cs="David"/>
        </w:rPr>
      </w:pPr>
      <w:r>
        <w:rPr>
          <w:rFonts w:ascii="David" w:eastAsia="David" w:hAnsi="David" w:cs="David"/>
          <w:rtl/>
        </w:rPr>
        <w:t xml:space="preserve">תהליכים אלו הביאו ליצירת חברה מגוונת, רבת פנים ומרובת תרבויות. החברה הישראלית מורכבת מבני לאום שונה (יהודים וערבים), מדינות מוצא רבות הפרושות על פני יבשות שונות (אירופה, אמריקה הצפונית, אמריקה הדרומית, אפריקה ואסיה) ובני דתות שונות (יהודים, מוסלמים, נוצרים). קבוצות אלו, כוללות תתי קבוצות, אשר לכל אחת מאפייני ייחודיים. כך, למשל, בהקשר הדתי - המגזר היהודי כולל חרדים ודתיים לאומיים, המגזר המוסלמי מכיל ערבים, דרוזים, צ'רקסים ונוצרים אשר מרביתם ערבים, חלקם מהגרי עבודה, אנשי סגל כנסייתי וכן נוצרים שעלו במסגרת חוק השבות. </w:t>
      </w:r>
    </w:p>
    <w:p w:rsidR="00776DA9" w:rsidRDefault="00064E13">
      <w:pPr>
        <w:rPr>
          <w:rFonts w:ascii="David" w:eastAsia="David" w:hAnsi="David" w:cs="David"/>
        </w:rPr>
      </w:pPr>
      <w:r>
        <w:rPr>
          <w:rFonts w:ascii="David" w:eastAsia="David" w:hAnsi="David" w:cs="David"/>
          <w:rtl/>
        </w:rPr>
        <w:t>בחלוף 72 שנים מקום המדינה, קיימים פערים סוציו-אקונומיים חריפים בין קבוצות אוכלוסייה בישראל.  על פי נתונים כלכליים שונים, עולה תמונה כי פערים אלו גדולים במיוחד בשני מגזרים עיקריים בחברה הישראלית, קרי, במגזר החרדי ובמגזר הערבי. למצב זה השלכה עצומה על כלכלת ישראל, וכתוצאה מכך על יכולתה של ישראל להשיג יעדים לאומיים שונים, לרבות יעדים בתחום הביטחון הלאומי.</w:t>
      </w:r>
    </w:p>
    <w:p w:rsidR="00776DA9" w:rsidRDefault="00064E13">
      <w:pPr>
        <w:pStyle w:val="2"/>
        <w:numPr>
          <w:ilvl w:val="0"/>
          <w:numId w:val="5"/>
        </w:numPr>
        <w:rPr>
          <w:rFonts w:ascii="David" w:eastAsia="David" w:hAnsi="David" w:cs="David"/>
          <w:b w:val="0"/>
        </w:rPr>
      </w:pPr>
      <w:bookmarkStart w:id="4" w:name="_2et92p0" w:colFirst="0" w:colLast="0"/>
      <w:bookmarkEnd w:id="4"/>
      <w:r>
        <w:rPr>
          <w:rFonts w:ascii="David" w:eastAsia="David" w:hAnsi="David" w:cs="David"/>
          <w:b w:val="0"/>
          <w:rtl/>
        </w:rPr>
        <w:t>מטרת העבודה</w:t>
      </w:r>
    </w:p>
    <w:p w:rsidR="00776DA9" w:rsidRDefault="00064E13">
      <w:pPr>
        <w:rPr>
          <w:rFonts w:ascii="David" w:eastAsia="David" w:hAnsi="David" w:cs="David"/>
        </w:rPr>
      </w:pPr>
      <w:r>
        <w:rPr>
          <w:rFonts w:ascii="David" w:eastAsia="David" w:hAnsi="David" w:cs="David"/>
          <w:rtl/>
        </w:rPr>
        <w:t xml:space="preserve">במסגרת עבודה זו נבקש לבחון מהו הפוטנציאל הגלום בריבוי התרבויות המאפיין את החברה הישראלית, וכיצד ניתן לממשו בישראל. בחינה זו תבוצע, תוך מבט השוואתי למדינות מפותחות בעולם, בהן מתקיים, מחד, ריבוי תרבותי, ומאידך נחשבות למדינות מתקדמות על פי פרמטרים כלכליים שונים. נבקש לבחון כיצד ניתן להפוך את מצבה החברתי המורכב של ישראל ממקום בו קבוצות שונות נמצאות במאבק פנימי על משאבים וזהות המדינה - למשאב לאומי, על ידי שילוב חברתי וצמיחה כלכלית. ניתוח זה יבוצע תוך דגש לאוכלוסיות מרכזיות (לפי ניתוח כמות ביחס לאוכלוסייה), מגמות דמוגרפיות במגזר הערבי (גודל האוכלוסייה כיום) והחרדי (קצב גידול הולך וגובר ביחס לאוכלוסייה). לסיכום, נבקש לבחון מהן המשמעויות של מימוש הפוטנציאל הכלכלי של מגזרים אלו על הביטחון הלאומי, לאור חשיבות התחום הכלכלי כנדבך יסוד בתפיסת הביטחון הלאומי של ישראל. </w:t>
      </w:r>
    </w:p>
    <w:p w:rsidR="00776DA9" w:rsidRDefault="00064E13">
      <w:pPr>
        <w:pStyle w:val="2"/>
        <w:numPr>
          <w:ilvl w:val="0"/>
          <w:numId w:val="5"/>
        </w:numPr>
        <w:rPr>
          <w:rFonts w:ascii="David" w:eastAsia="David" w:hAnsi="David" w:cs="David"/>
          <w:b w:val="0"/>
        </w:rPr>
      </w:pPr>
      <w:bookmarkStart w:id="5" w:name="_tyjcwt" w:colFirst="0" w:colLast="0"/>
      <w:bookmarkEnd w:id="5"/>
      <w:r>
        <w:rPr>
          <w:rFonts w:ascii="David" w:eastAsia="David" w:hAnsi="David" w:cs="David"/>
          <w:b w:val="0"/>
          <w:rtl/>
        </w:rPr>
        <w:t>חשיבות הנושא לביטחון הלאומי</w:t>
      </w:r>
    </w:p>
    <w:p w:rsidR="00776DA9" w:rsidRDefault="00064E13">
      <w:pPr>
        <w:rPr>
          <w:rFonts w:ascii="Cambria" w:eastAsia="Cambria" w:hAnsi="Cambria" w:cs="Cambria"/>
        </w:rPr>
      </w:pPr>
      <w:r>
        <w:rPr>
          <w:rFonts w:ascii="David" w:eastAsia="David" w:hAnsi="David" w:cs="David"/>
          <w:rtl/>
        </w:rPr>
        <w:t>קיימות תפיסות והגדרות שונות למושג ביטחון לאומי, אך ביסוד תפיסות אלו עומדת הבחנה בין  חסידי התפיסה המצמצמת לבין התומכים בתפיסה מרחיבה. התפיסה המצמצמת מתמקדת באיומים חיצוניים הבאים ליידי ביטוי בהפעלת כוח, איומים על ביטחון ושלמות המדינה, באיומים על גבולותיה ובאינטרסים הביטחוניים גרידא (עמידרור, 2011). לעומתה התפיסה המרחיבה רואה בנוסף על איומים הכרוכים בשימוש בכוח, גם סוגיות הכרוכות ביכולתה של מדינה לתפקד מול איומים הנובעים מתחומים נוספים, כגון כלכלה, שסעים חברתיים, חינוך, טיפול באוכלוסיות חלשות, זהותה של החברה והיכולת ליצור אחדות ושותפות בין חלקיה (עמידרור,2011)</w:t>
      </w:r>
      <w:r>
        <w:rPr>
          <w:rFonts w:ascii="Cambria" w:eastAsia="Cambria" w:hAnsi="Cambria" w:cs="Cambria"/>
        </w:rPr>
        <w:t>.</w:t>
      </w:r>
    </w:p>
    <w:p w:rsidR="00776DA9" w:rsidRDefault="00064E13">
      <w:pPr>
        <w:spacing w:after="160" w:line="259" w:lineRule="auto"/>
        <w:jc w:val="left"/>
        <w:rPr>
          <w:rFonts w:ascii="David" w:eastAsia="David" w:hAnsi="David" w:cs="David"/>
        </w:rPr>
      </w:pPr>
      <w:r>
        <w:br w:type="page"/>
      </w:r>
    </w:p>
    <w:p w:rsidR="00776DA9" w:rsidRDefault="00064E13">
      <w:pPr>
        <w:rPr>
          <w:rFonts w:ascii="David" w:eastAsia="David" w:hAnsi="David" w:cs="David"/>
        </w:rPr>
      </w:pPr>
      <w:r>
        <w:rPr>
          <w:rFonts w:ascii="David" w:eastAsia="David" w:hAnsi="David" w:cs="David"/>
          <w:rtl/>
        </w:rPr>
        <w:t xml:space="preserve">תפיסה רחבה זו ניתן למצוא כבר בדבריו של בן גוריון בשנת 1971, הכורך סוגיות ביטחוניות, כלכליות וחברתיות בהתייחסו ליכולתה של ישראל לנצח את מלחמותיה:  </w:t>
      </w:r>
    </w:p>
    <w:p w:rsidR="00776DA9" w:rsidRDefault="00064E13">
      <w:pPr>
        <w:ind w:left="720"/>
        <w:rPr>
          <w:rFonts w:ascii="David" w:eastAsia="David" w:hAnsi="David" w:cs="David"/>
        </w:rPr>
      </w:pPr>
      <w:r>
        <w:rPr>
          <w:rFonts w:ascii="David" w:eastAsia="David" w:hAnsi="David" w:cs="David"/>
        </w:rPr>
        <w:t>"</w:t>
      </w:r>
      <w:r>
        <w:rPr>
          <w:rFonts w:ascii="David" w:eastAsia="David" w:hAnsi="David" w:cs="David"/>
          <w:i/>
          <w:rtl/>
        </w:rPr>
        <w:t xml:space="preserve">ביטחון האומה אינו עוד צבא בלבד או על ציוד צבאי ותעשיה צבאית בלבד. ביטחוננו תלוי בכשרה הכללי של האומה בשטח המשקי, החקלאי, החרשתי, הטכני והרוחני. גם ענפי משק שכאילו אין להם כל שייכות ישירה לצבא הם גורם מלחמתי מכריע. גם החינוך המקצועי של הנוער, כשרון המעשה </w:t>
      </w:r>
      <w:r>
        <w:rPr>
          <w:rFonts w:ascii="David" w:eastAsia="David" w:hAnsi="David" w:cs="David"/>
          <w:b/>
          <w:i/>
          <w:rtl/>
        </w:rPr>
        <w:t>ופריון העבודה</w:t>
      </w:r>
      <w:r>
        <w:rPr>
          <w:rFonts w:ascii="David" w:eastAsia="David" w:hAnsi="David" w:cs="David"/>
          <w:i/>
          <w:rtl/>
        </w:rPr>
        <w:t xml:space="preserve"> של הפועל, החקלאי, הפקיד, טיב הציוד החרשתי ו</w:t>
      </w:r>
      <w:r>
        <w:rPr>
          <w:rFonts w:ascii="David" w:eastAsia="David" w:hAnsi="David" w:cs="David"/>
          <w:b/>
          <w:i/>
          <w:rtl/>
        </w:rPr>
        <w:t>שיטת העבודה והנהלת המשק</w:t>
      </w:r>
      <w:r>
        <w:rPr>
          <w:rFonts w:ascii="David" w:eastAsia="David" w:hAnsi="David" w:cs="David"/>
          <w:i/>
          <w:rtl/>
        </w:rPr>
        <w:t xml:space="preserve"> הם גורמים חשובים. הדבר הארור שקרא בשם מלחמה לא ייעשה בהצלחה – אם יש הכרח מר לעשותו – </w:t>
      </w:r>
      <w:r>
        <w:rPr>
          <w:rFonts w:ascii="David" w:eastAsia="David" w:hAnsi="David" w:cs="David"/>
          <w:b/>
          <w:i/>
          <w:rtl/>
        </w:rPr>
        <w:t>בלי העלאה כללית של כושר העבודה והייצור</w:t>
      </w:r>
      <w:r>
        <w:rPr>
          <w:rFonts w:ascii="David" w:eastAsia="David" w:hAnsi="David" w:cs="David"/>
          <w:i/>
          <w:rtl/>
        </w:rPr>
        <w:t>, הידיעה והחריצות בכל ענפי המשק ובלי שכלול טעני וציוד מעולה, בייחוד בענפי יסוד מסוימים</w:t>
      </w:r>
      <w:r>
        <w:rPr>
          <w:rFonts w:ascii="David" w:eastAsia="David" w:hAnsi="David" w:cs="David"/>
          <w:rtl/>
        </w:rPr>
        <w:t>" (בן גוריון 1971, עמ' 141).</w:t>
      </w:r>
    </w:p>
    <w:p w:rsidR="00776DA9" w:rsidRDefault="00064E13">
      <w:pPr>
        <w:rPr>
          <w:rFonts w:ascii="Cambria" w:eastAsia="Cambria" w:hAnsi="Cambria" w:cs="Cambria"/>
        </w:rPr>
      </w:pPr>
      <w:r>
        <w:rPr>
          <w:rFonts w:ascii="David" w:eastAsia="David" w:hAnsi="David" w:cs="David"/>
          <w:rtl/>
        </w:rPr>
        <w:t>בגישה המרחיבה תפיסת הביטחון הלאומי של ישראל רואה ברכיב הכלכלי כיסודו מרכזי בביטחון הלאומי, המאפשר את הגנת המדינה ומימוש בטחונה וקיומה (בן ישראל,2013(</w:t>
      </w:r>
    </w:p>
    <w:p w:rsidR="00776DA9" w:rsidRDefault="00064E13">
      <w:pPr>
        <w:rPr>
          <w:rFonts w:ascii="Cambria" w:eastAsia="Cambria" w:hAnsi="Cambria" w:cs="Cambria"/>
        </w:rPr>
      </w:pPr>
      <w:r>
        <w:rPr>
          <w:rFonts w:ascii="David" w:eastAsia="David" w:hAnsi="David" w:cs="David"/>
          <w:rtl/>
        </w:rPr>
        <w:t>ביטחון לאומי, הוא למעשה הגנה על האינטרסים הלאומיים של ישראל. חלק מן האינטרסים החיוניים של המדינה, הנם האינטרסים הכלכליים שלה, התלויים לא מעט בשותפות ערכים ובסיס חברתי איתן. בבסיס עבודה זו עומדת תפיסה מרחיבה ליסודות הביטחון הלאומי. גישה זו גורסת כי בנוסף לסוגיות ביטחוניות ישירות, הביטחון הלאומי כולל גם סוגיות המבוססות על כלכלה, שסעים חברתיים, חינוך, טיפול באוכלוסיות חלשות ועוד. נושאים אלו, קובעים את יכולתה של החברה לעמוד בלחצים, איומים פנימיים וחיצוניים ומלחמות" (טל, 1996(.</w:t>
      </w:r>
    </w:p>
    <w:p w:rsidR="00776DA9" w:rsidRDefault="00064E13">
      <w:pPr>
        <w:rPr>
          <w:rFonts w:ascii="David" w:eastAsia="David" w:hAnsi="David" w:cs="David"/>
        </w:rPr>
      </w:pPr>
      <w:r>
        <w:rPr>
          <w:rFonts w:ascii="David" w:eastAsia="David" w:hAnsi="David" w:cs="David"/>
          <w:rtl/>
        </w:rPr>
        <w:t>ביטחונה הלאומי של מדינת ישראל מושפע כיום ויושפע במישרין גם בעתיד ממצבה הכלכלי. לאורך שנות קיומה של מדינת ישראל, ניתן היה להבחין כי ככל שהמדינה נהנתה מיציבות ובייחוד ככל שהתפתחה מבחינה כלכלית, כך מעמדה האזורי והגלובאלי הולך ומתחזק. כמו כן היכולת לאפשר מימון של כלל צרכי הביטחון, היכולת לאפשר אורך נשימה כאשר ישנם איומים מבחוץ, מחייבים משק יציב ואיתן. לבסוף חשובה היכולת לשמר את יציבות השלטון וצורת המשטר, וברמה מסוימת של לכידות חברתית.</w:t>
      </w:r>
    </w:p>
    <w:p w:rsidR="00776DA9" w:rsidRDefault="00064E13">
      <w:pPr>
        <w:pStyle w:val="2"/>
        <w:numPr>
          <w:ilvl w:val="0"/>
          <w:numId w:val="5"/>
        </w:numPr>
        <w:rPr>
          <w:rFonts w:ascii="David" w:eastAsia="David" w:hAnsi="David" w:cs="David"/>
          <w:b w:val="0"/>
        </w:rPr>
      </w:pPr>
      <w:bookmarkStart w:id="6" w:name="_3dy6vkm" w:colFirst="0" w:colLast="0"/>
      <w:bookmarkEnd w:id="6"/>
      <w:r>
        <w:rPr>
          <w:rFonts w:ascii="David" w:eastAsia="David" w:hAnsi="David" w:cs="David"/>
          <w:b w:val="0"/>
          <w:rtl/>
        </w:rPr>
        <w:t>שאלת המחקר</w:t>
      </w:r>
    </w:p>
    <w:p w:rsidR="00776DA9" w:rsidRDefault="00064E13">
      <w:pPr>
        <w:rPr>
          <w:rFonts w:ascii="David" w:eastAsia="David" w:hAnsi="David" w:cs="David"/>
        </w:rPr>
      </w:pPr>
      <w:r>
        <w:rPr>
          <w:rFonts w:ascii="David" w:eastAsia="David" w:hAnsi="David" w:cs="David"/>
          <w:rtl/>
        </w:rPr>
        <w:t>כיצד ובאלו דרכים ניתן לעבור ממצב של 'מאבק' תרבותי פנימי, למצב של מימוש פוטנציאל של ריבוי התרבויות בישראל?</w:t>
      </w:r>
    </w:p>
    <w:p w:rsidR="00776DA9" w:rsidRDefault="00064E13">
      <w:pPr>
        <w:rPr>
          <w:rFonts w:ascii="David" w:eastAsia="David" w:hAnsi="David" w:cs="David"/>
        </w:rPr>
      </w:pPr>
      <w:bookmarkStart w:id="7" w:name="_1t3h5sf" w:colFirst="0" w:colLast="0"/>
      <w:bookmarkEnd w:id="7"/>
      <w:r>
        <w:br w:type="page"/>
      </w:r>
    </w:p>
    <w:p w:rsidR="00776DA9" w:rsidRDefault="00064E13">
      <w:pPr>
        <w:pStyle w:val="2"/>
        <w:numPr>
          <w:ilvl w:val="0"/>
          <w:numId w:val="5"/>
        </w:numPr>
        <w:rPr>
          <w:rFonts w:ascii="David" w:eastAsia="David" w:hAnsi="David" w:cs="David"/>
          <w:b w:val="0"/>
        </w:rPr>
      </w:pPr>
      <w:r>
        <w:rPr>
          <w:rFonts w:ascii="David" w:eastAsia="David" w:hAnsi="David" w:cs="David"/>
          <w:b w:val="0"/>
          <w:rtl/>
        </w:rPr>
        <w:t>שיטת המחקר</w:t>
      </w:r>
    </w:p>
    <w:p w:rsidR="00776DA9" w:rsidRDefault="00064E13">
      <w:pPr>
        <w:rPr>
          <w:rFonts w:ascii="David" w:eastAsia="David" w:hAnsi="David" w:cs="David"/>
        </w:rPr>
      </w:pPr>
      <w:r>
        <w:rPr>
          <w:rFonts w:ascii="David" w:eastAsia="David" w:hAnsi="David" w:cs="David"/>
          <w:rtl/>
        </w:rPr>
        <w:t>סקירת ספרות בתחומים הרלוונטיים למחקר. איסוף נתונים ממאגרי מידע שונים בארץ ובעולם. ניתוח נתונים בהקשר, הסקת מסקנות. מחקר השוואתי, למול מדינות בעלות מאפיינים דומים ומודל כלכלי חברתי מוצלח. ראיונות עם גורמים רלוונטיים.</w:t>
      </w:r>
    </w:p>
    <w:p w:rsidR="00776DA9" w:rsidRDefault="00064E13">
      <w:pPr>
        <w:pStyle w:val="2"/>
        <w:numPr>
          <w:ilvl w:val="0"/>
          <w:numId w:val="5"/>
        </w:numPr>
        <w:rPr>
          <w:rFonts w:ascii="David" w:eastAsia="David" w:hAnsi="David" w:cs="David"/>
          <w:b w:val="0"/>
        </w:rPr>
      </w:pPr>
      <w:bookmarkStart w:id="8" w:name="_4d34og8" w:colFirst="0" w:colLast="0"/>
      <w:bookmarkEnd w:id="8"/>
      <w:r>
        <w:rPr>
          <w:rFonts w:ascii="David" w:eastAsia="David" w:hAnsi="David" w:cs="David"/>
          <w:b w:val="0"/>
          <w:rtl/>
        </w:rPr>
        <w:t>מבנה העבודה</w:t>
      </w:r>
    </w:p>
    <w:p w:rsidR="00776DA9" w:rsidRDefault="00064E13">
      <w:pPr>
        <w:spacing w:line="360" w:lineRule="auto"/>
        <w:rPr>
          <w:rFonts w:ascii="David" w:eastAsia="David" w:hAnsi="David" w:cs="David"/>
          <w:b/>
        </w:rPr>
      </w:pPr>
      <w:r>
        <w:rPr>
          <w:rFonts w:ascii="David" w:eastAsia="David" w:hAnsi="David" w:cs="David"/>
          <w:b/>
          <w:rtl/>
        </w:rPr>
        <w:t>תוכן העניינים</w:t>
      </w:r>
    </w:p>
    <w:p w:rsidR="00776DA9" w:rsidRDefault="00064E13">
      <w:pPr>
        <w:spacing w:line="360" w:lineRule="auto"/>
        <w:rPr>
          <w:rFonts w:ascii="David" w:eastAsia="David" w:hAnsi="David" w:cs="David"/>
          <w:b/>
        </w:rPr>
      </w:pPr>
      <w:r>
        <w:rPr>
          <w:rFonts w:ascii="David" w:eastAsia="David" w:hAnsi="David" w:cs="David"/>
          <w:b/>
          <w:rtl/>
        </w:rPr>
        <w:t>תקציר מנהלים</w:t>
      </w:r>
    </w:p>
    <w:p w:rsidR="00776DA9" w:rsidRDefault="00064E13">
      <w:pPr>
        <w:spacing w:line="360" w:lineRule="auto"/>
        <w:rPr>
          <w:rFonts w:ascii="David" w:eastAsia="David" w:hAnsi="David" w:cs="David"/>
          <w:b/>
        </w:rPr>
      </w:pPr>
      <w:r>
        <w:rPr>
          <w:rFonts w:ascii="David" w:eastAsia="David" w:hAnsi="David" w:cs="David"/>
          <w:b/>
          <w:rtl/>
        </w:rPr>
        <w:t>מבוא</w:t>
      </w:r>
    </w:p>
    <w:p w:rsidR="00776DA9" w:rsidRDefault="00064E13">
      <w:pPr>
        <w:numPr>
          <w:ilvl w:val="1"/>
          <w:numId w:val="7"/>
        </w:numPr>
        <w:pBdr>
          <w:top w:val="nil"/>
          <w:left w:val="nil"/>
          <w:bottom w:val="nil"/>
          <w:right w:val="nil"/>
          <w:between w:val="nil"/>
        </w:pBdr>
        <w:spacing w:line="360" w:lineRule="auto"/>
        <w:rPr>
          <w:rFonts w:ascii="David" w:eastAsia="David" w:hAnsi="David" w:cs="David"/>
          <w:color w:val="000000"/>
        </w:rPr>
      </w:pPr>
      <w:r>
        <w:rPr>
          <w:rFonts w:ascii="David" w:eastAsia="David" w:hAnsi="David" w:cs="David"/>
          <w:color w:val="000000"/>
          <w:rtl/>
        </w:rPr>
        <w:t>מטרת העבודה</w:t>
      </w:r>
    </w:p>
    <w:p w:rsidR="00776DA9" w:rsidRDefault="00064E13">
      <w:pPr>
        <w:numPr>
          <w:ilvl w:val="1"/>
          <w:numId w:val="7"/>
        </w:numPr>
        <w:pBdr>
          <w:top w:val="nil"/>
          <w:left w:val="nil"/>
          <w:bottom w:val="nil"/>
          <w:right w:val="nil"/>
          <w:between w:val="nil"/>
        </w:pBdr>
        <w:spacing w:line="360" w:lineRule="auto"/>
        <w:rPr>
          <w:rFonts w:ascii="David" w:eastAsia="David" w:hAnsi="David" w:cs="David"/>
          <w:color w:val="000000"/>
        </w:rPr>
      </w:pPr>
      <w:r>
        <w:rPr>
          <w:rFonts w:ascii="David" w:eastAsia="David" w:hAnsi="David" w:cs="David"/>
          <w:color w:val="000000"/>
          <w:rtl/>
        </w:rPr>
        <w:t>חשיבות הנושא לביטחון הלאומי</w:t>
      </w:r>
    </w:p>
    <w:p w:rsidR="00776DA9" w:rsidRDefault="00064E13">
      <w:pPr>
        <w:numPr>
          <w:ilvl w:val="1"/>
          <w:numId w:val="7"/>
        </w:numPr>
        <w:pBdr>
          <w:top w:val="nil"/>
          <w:left w:val="nil"/>
          <w:bottom w:val="nil"/>
          <w:right w:val="nil"/>
          <w:between w:val="nil"/>
        </w:pBdr>
        <w:spacing w:line="360" w:lineRule="auto"/>
        <w:rPr>
          <w:rFonts w:ascii="David" w:eastAsia="David" w:hAnsi="David" w:cs="David"/>
          <w:color w:val="000000"/>
        </w:rPr>
      </w:pPr>
      <w:r>
        <w:rPr>
          <w:rFonts w:ascii="David" w:eastAsia="David" w:hAnsi="David" w:cs="David"/>
          <w:color w:val="000000"/>
          <w:rtl/>
        </w:rPr>
        <w:t>שאלת המחקר</w:t>
      </w:r>
    </w:p>
    <w:p w:rsidR="00776DA9" w:rsidRDefault="00064E13">
      <w:pPr>
        <w:numPr>
          <w:ilvl w:val="1"/>
          <w:numId w:val="7"/>
        </w:numPr>
        <w:pBdr>
          <w:top w:val="nil"/>
          <w:left w:val="nil"/>
          <w:bottom w:val="nil"/>
          <w:right w:val="nil"/>
          <w:between w:val="nil"/>
        </w:pBdr>
        <w:spacing w:line="360" w:lineRule="auto"/>
        <w:rPr>
          <w:rFonts w:ascii="David" w:eastAsia="David" w:hAnsi="David" w:cs="David"/>
          <w:color w:val="000000"/>
        </w:rPr>
      </w:pPr>
      <w:r>
        <w:rPr>
          <w:rFonts w:ascii="David" w:eastAsia="David" w:hAnsi="David" w:cs="David"/>
          <w:color w:val="000000"/>
          <w:rtl/>
        </w:rPr>
        <w:t>שיטת המחקר</w:t>
      </w:r>
    </w:p>
    <w:p w:rsidR="00776DA9" w:rsidRDefault="00064E13">
      <w:pPr>
        <w:numPr>
          <w:ilvl w:val="1"/>
          <w:numId w:val="7"/>
        </w:numPr>
        <w:pBdr>
          <w:top w:val="nil"/>
          <w:left w:val="nil"/>
          <w:bottom w:val="nil"/>
          <w:right w:val="nil"/>
          <w:between w:val="nil"/>
        </w:pBdr>
        <w:spacing w:line="360" w:lineRule="auto"/>
        <w:rPr>
          <w:rFonts w:ascii="David" w:eastAsia="David" w:hAnsi="David" w:cs="David"/>
          <w:color w:val="000000"/>
        </w:rPr>
      </w:pPr>
      <w:r>
        <w:rPr>
          <w:rFonts w:ascii="David" w:eastAsia="David" w:hAnsi="David" w:cs="David"/>
          <w:color w:val="000000"/>
          <w:rtl/>
        </w:rPr>
        <w:t>גבולות המחקר</w:t>
      </w:r>
    </w:p>
    <w:p w:rsidR="00776DA9" w:rsidRDefault="00064E13">
      <w:pPr>
        <w:numPr>
          <w:ilvl w:val="1"/>
          <w:numId w:val="7"/>
        </w:numPr>
        <w:pBdr>
          <w:top w:val="nil"/>
          <w:left w:val="nil"/>
          <w:bottom w:val="nil"/>
          <w:right w:val="nil"/>
          <w:between w:val="nil"/>
        </w:pBdr>
        <w:spacing w:line="360" w:lineRule="auto"/>
        <w:rPr>
          <w:rFonts w:ascii="David" w:eastAsia="David" w:hAnsi="David" w:cs="David"/>
          <w:color w:val="000000"/>
        </w:rPr>
      </w:pPr>
      <w:r>
        <w:rPr>
          <w:rFonts w:ascii="David" w:eastAsia="David" w:hAnsi="David" w:cs="David"/>
          <w:color w:val="000000"/>
          <w:rtl/>
        </w:rPr>
        <w:t>רקע תיאורטי</w:t>
      </w:r>
    </w:p>
    <w:p w:rsidR="00776DA9" w:rsidRDefault="00064E13">
      <w:pPr>
        <w:numPr>
          <w:ilvl w:val="1"/>
          <w:numId w:val="7"/>
        </w:numPr>
        <w:pBdr>
          <w:top w:val="nil"/>
          <w:left w:val="nil"/>
          <w:bottom w:val="nil"/>
          <w:right w:val="nil"/>
          <w:between w:val="nil"/>
        </w:pBdr>
        <w:spacing w:line="360" w:lineRule="auto"/>
        <w:rPr>
          <w:rFonts w:ascii="David" w:eastAsia="David" w:hAnsi="David" w:cs="David"/>
        </w:rPr>
      </w:pPr>
      <w:r>
        <w:rPr>
          <w:rFonts w:ascii="David" w:eastAsia="David" w:hAnsi="David" w:cs="David"/>
          <w:color w:val="000000"/>
          <w:rtl/>
        </w:rPr>
        <w:t>המשגה</w:t>
      </w:r>
    </w:p>
    <w:p w:rsidR="00776DA9" w:rsidRDefault="00064E13">
      <w:pPr>
        <w:spacing w:line="360" w:lineRule="auto"/>
        <w:rPr>
          <w:rFonts w:ascii="David" w:eastAsia="David" w:hAnsi="David" w:cs="David"/>
          <w:b/>
        </w:rPr>
      </w:pPr>
      <w:r>
        <w:rPr>
          <w:rFonts w:ascii="David" w:eastAsia="David" w:hAnsi="David" w:cs="David"/>
          <w:b/>
          <w:rtl/>
        </w:rPr>
        <w:t>פרק ראשון – קבוצות תרבותיות במדינת ישראל 2020 – מצב קיים</w:t>
      </w:r>
    </w:p>
    <w:p w:rsidR="00776DA9" w:rsidRDefault="00064E13">
      <w:pPr>
        <w:numPr>
          <w:ilvl w:val="0"/>
          <w:numId w:val="2"/>
        </w:numPr>
        <w:pBdr>
          <w:top w:val="nil"/>
          <w:left w:val="nil"/>
          <w:bottom w:val="nil"/>
          <w:right w:val="nil"/>
          <w:between w:val="nil"/>
        </w:pBdr>
        <w:spacing w:line="360" w:lineRule="auto"/>
        <w:rPr>
          <w:rFonts w:ascii="David" w:eastAsia="David" w:hAnsi="David" w:cs="David"/>
        </w:rPr>
      </w:pPr>
      <w:r>
        <w:rPr>
          <w:rFonts w:ascii="David" w:eastAsia="David" w:hAnsi="David" w:cs="David"/>
          <w:color w:val="000000"/>
          <w:rtl/>
        </w:rPr>
        <w:t>מיפוי הקבוצות</w:t>
      </w:r>
    </w:p>
    <w:p w:rsidR="00776DA9" w:rsidRDefault="00064E13">
      <w:pPr>
        <w:numPr>
          <w:ilvl w:val="0"/>
          <w:numId w:val="2"/>
        </w:numPr>
        <w:pBdr>
          <w:top w:val="nil"/>
          <w:left w:val="nil"/>
          <w:bottom w:val="nil"/>
          <w:right w:val="nil"/>
          <w:between w:val="nil"/>
        </w:pBdr>
        <w:spacing w:line="360" w:lineRule="auto"/>
        <w:rPr>
          <w:rFonts w:ascii="David" w:eastAsia="David" w:hAnsi="David" w:cs="David"/>
        </w:rPr>
      </w:pPr>
      <w:r>
        <w:rPr>
          <w:rFonts w:ascii="David" w:eastAsia="David" w:hAnsi="David" w:cs="David"/>
          <w:color w:val="000000"/>
          <w:rtl/>
        </w:rPr>
        <w:t>הצגת נתונים</w:t>
      </w:r>
    </w:p>
    <w:p w:rsidR="00776DA9" w:rsidRDefault="00064E13">
      <w:pPr>
        <w:numPr>
          <w:ilvl w:val="0"/>
          <w:numId w:val="2"/>
        </w:numPr>
        <w:pBdr>
          <w:top w:val="nil"/>
          <w:left w:val="nil"/>
          <w:bottom w:val="nil"/>
          <w:right w:val="nil"/>
          <w:between w:val="nil"/>
        </w:pBdr>
        <w:spacing w:line="360" w:lineRule="auto"/>
        <w:rPr>
          <w:rFonts w:ascii="David" w:eastAsia="David" w:hAnsi="David" w:cs="David"/>
          <w:color w:val="000000"/>
        </w:rPr>
      </w:pPr>
      <w:r>
        <w:rPr>
          <w:rFonts w:ascii="David" w:eastAsia="David" w:hAnsi="David" w:cs="David"/>
          <w:color w:val="000000"/>
          <w:rtl/>
        </w:rPr>
        <w:t>מדיניות מדינת ישראל והחלטות ממשלה</w:t>
      </w:r>
    </w:p>
    <w:p w:rsidR="00776DA9" w:rsidRDefault="00064E13">
      <w:pPr>
        <w:pBdr>
          <w:top w:val="nil"/>
          <w:left w:val="nil"/>
          <w:bottom w:val="nil"/>
          <w:right w:val="nil"/>
          <w:between w:val="nil"/>
        </w:pBdr>
        <w:tabs>
          <w:tab w:val="right" w:pos="9060"/>
        </w:tabs>
        <w:spacing w:line="360" w:lineRule="auto"/>
        <w:rPr>
          <w:rFonts w:ascii="David" w:eastAsia="David" w:hAnsi="David" w:cs="David"/>
          <w:b/>
          <w:color w:val="000000"/>
        </w:rPr>
      </w:pPr>
      <w:r>
        <w:rPr>
          <w:rFonts w:ascii="David" w:eastAsia="David" w:hAnsi="David" w:cs="David"/>
          <w:b/>
          <w:color w:val="000000"/>
          <w:rtl/>
        </w:rPr>
        <w:t>פרק שני – ריבוי תרבויות והשפעתן על הכלכלה</w:t>
      </w:r>
    </w:p>
    <w:p w:rsidR="00776DA9" w:rsidRDefault="00064E13">
      <w:pPr>
        <w:numPr>
          <w:ilvl w:val="0"/>
          <w:numId w:val="3"/>
        </w:numPr>
        <w:pBdr>
          <w:top w:val="nil"/>
          <w:left w:val="nil"/>
          <w:bottom w:val="nil"/>
          <w:right w:val="nil"/>
          <w:between w:val="nil"/>
        </w:pBdr>
        <w:spacing w:line="360" w:lineRule="auto"/>
        <w:rPr>
          <w:rFonts w:ascii="David" w:eastAsia="David" w:hAnsi="David" w:cs="David"/>
        </w:rPr>
      </w:pPr>
      <w:r>
        <w:rPr>
          <w:rFonts w:ascii="David" w:eastAsia="David" w:hAnsi="David" w:cs="David"/>
          <w:color w:val="000000"/>
          <w:rtl/>
        </w:rPr>
        <w:t>המשגה</w:t>
      </w:r>
    </w:p>
    <w:p w:rsidR="00776DA9" w:rsidRDefault="00064E13">
      <w:pPr>
        <w:numPr>
          <w:ilvl w:val="0"/>
          <w:numId w:val="3"/>
        </w:numPr>
        <w:pBdr>
          <w:top w:val="nil"/>
          <w:left w:val="nil"/>
          <w:bottom w:val="nil"/>
          <w:right w:val="nil"/>
          <w:between w:val="nil"/>
        </w:pBdr>
        <w:spacing w:line="360" w:lineRule="auto"/>
        <w:rPr>
          <w:rFonts w:ascii="David" w:eastAsia="David" w:hAnsi="David" w:cs="David"/>
        </w:rPr>
      </w:pPr>
      <w:r>
        <w:rPr>
          <w:rFonts w:ascii="David" w:eastAsia="David" w:hAnsi="David" w:cs="David"/>
          <w:color w:val="000000"/>
          <w:rtl/>
        </w:rPr>
        <w:t xml:space="preserve">ניתוח נתונים – למ"ס ונתוני </w:t>
      </w:r>
      <w:r>
        <w:rPr>
          <w:rFonts w:ascii="David" w:eastAsia="David" w:hAnsi="David" w:cs="David"/>
          <w:color w:val="000000"/>
        </w:rPr>
        <w:t>OECD</w:t>
      </w:r>
    </w:p>
    <w:p w:rsidR="00776DA9" w:rsidRDefault="00064E13">
      <w:pPr>
        <w:numPr>
          <w:ilvl w:val="0"/>
          <w:numId w:val="3"/>
        </w:numPr>
        <w:pBdr>
          <w:top w:val="nil"/>
          <w:left w:val="nil"/>
          <w:bottom w:val="nil"/>
          <w:right w:val="nil"/>
          <w:between w:val="nil"/>
        </w:pBdr>
        <w:spacing w:line="360" w:lineRule="auto"/>
        <w:rPr>
          <w:rFonts w:ascii="David" w:eastAsia="David" w:hAnsi="David" w:cs="David"/>
        </w:rPr>
      </w:pPr>
      <w:r>
        <w:rPr>
          <w:rFonts w:ascii="David" w:eastAsia="David" w:hAnsi="David" w:cs="David"/>
          <w:color w:val="000000"/>
          <w:rtl/>
        </w:rPr>
        <w:t>כלכלה וביטחון לאומי</w:t>
      </w:r>
    </w:p>
    <w:p w:rsidR="00776DA9" w:rsidRDefault="00064E13">
      <w:pPr>
        <w:numPr>
          <w:ilvl w:val="0"/>
          <w:numId w:val="3"/>
        </w:numPr>
        <w:pBdr>
          <w:top w:val="nil"/>
          <w:left w:val="nil"/>
          <w:bottom w:val="nil"/>
          <w:right w:val="nil"/>
          <w:between w:val="nil"/>
        </w:pBdr>
        <w:spacing w:line="360" w:lineRule="auto"/>
        <w:rPr>
          <w:rFonts w:ascii="David" w:eastAsia="David" w:hAnsi="David" w:cs="David"/>
        </w:rPr>
      </w:pPr>
      <w:r>
        <w:rPr>
          <w:rFonts w:ascii="David" w:eastAsia="David" w:hAnsi="David" w:cs="David"/>
          <w:color w:val="000000"/>
          <w:rtl/>
        </w:rPr>
        <w:t>חסמים והזדמנויות</w:t>
      </w:r>
    </w:p>
    <w:p w:rsidR="00776DA9" w:rsidRDefault="00064E13">
      <w:pPr>
        <w:spacing w:line="360" w:lineRule="auto"/>
        <w:rPr>
          <w:rFonts w:ascii="David" w:eastAsia="David" w:hAnsi="David" w:cs="David"/>
          <w:b/>
        </w:rPr>
      </w:pPr>
      <w:r>
        <w:rPr>
          <w:rFonts w:ascii="David" w:eastAsia="David" w:hAnsi="David" w:cs="David"/>
          <w:b/>
          <w:rtl/>
        </w:rPr>
        <w:t>פרק שלישי – המודל הקנדי</w:t>
      </w:r>
    </w:p>
    <w:p w:rsidR="00776DA9" w:rsidRDefault="00064E13">
      <w:pPr>
        <w:numPr>
          <w:ilvl w:val="0"/>
          <w:numId w:val="1"/>
        </w:numPr>
        <w:pBdr>
          <w:top w:val="nil"/>
          <w:left w:val="nil"/>
          <w:bottom w:val="nil"/>
          <w:right w:val="nil"/>
          <w:between w:val="nil"/>
        </w:pBdr>
        <w:spacing w:line="360" w:lineRule="auto"/>
        <w:rPr>
          <w:rFonts w:ascii="David" w:eastAsia="David" w:hAnsi="David" w:cs="David"/>
        </w:rPr>
      </w:pPr>
      <w:r>
        <w:rPr>
          <w:rFonts w:ascii="David" w:eastAsia="David" w:hAnsi="David" w:cs="David"/>
          <w:color w:val="000000"/>
          <w:rtl/>
        </w:rPr>
        <w:t>המשגה</w:t>
      </w:r>
    </w:p>
    <w:p w:rsidR="00776DA9" w:rsidRDefault="00064E13">
      <w:pPr>
        <w:numPr>
          <w:ilvl w:val="0"/>
          <w:numId w:val="1"/>
        </w:numPr>
        <w:pBdr>
          <w:top w:val="nil"/>
          <w:left w:val="nil"/>
          <w:bottom w:val="nil"/>
          <w:right w:val="nil"/>
          <w:between w:val="nil"/>
        </w:pBdr>
        <w:spacing w:line="360" w:lineRule="auto"/>
        <w:rPr>
          <w:rFonts w:ascii="David" w:eastAsia="David" w:hAnsi="David" w:cs="David"/>
        </w:rPr>
      </w:pPr>
      <w:r>
        <w:rPr>
          <w:rFonts w:ascii="David" w:eastAsia="David" w:hAnsi="David" w:cs="David"/>
          <w:color w:val="000000"/>
          <w:rtl/>
        </w:rPr>
        <w:t>המודל הקנדי</w:t>
      </w:r>
    </w:p>
    <w:p w:rsidR="00776DA9" w:rsidRDefault="00064E13">
      <w:pPr>
        <w:spacing w:line="360" w:lineRule="auto"/>
        <w:rPr>
          <w:rFonts w:ascii="David" w:eastAsia="David" w:hAnsi="David" w:cs="David"/>
          <w:b/>
        </w:rPr>
      </w:pPr>
      <w:r>
        <w:rPr>
          <w:rFonts w:ascii="David" w:eastAsia="David" w:hAnsi="David" w:cs="David"/>
          <w:b/>
          <w:rtl/>
        </w:rPr>
        <w:t xml:space="preserve">פרק רביעי – דיון והשוואה בין מודלים </w:t>
      </w:r>
    </w:p>
    <w:p w:rsidR="00776DA9" w:rsidRDefault="00064E13">
      <w:pPr>
        <w:numPr>
          <w:ilvl w:val="0"/>
          <w:numId w:val="4"/>
        </w:numPr>
        <w:pBdr>
          <w:top w:val="nil"/>
          <w:left w:val="nil"/>
          <w:bottom w:val="nil"/>
          <w:right w:val="nil"/>
          <w:between w:val="nil"/>
        </w:pBdr>
        <w:spacing w:line="360" w:lineRule="auto"/>
        <w:rPr>
          <w:rFonts w:ascii="David" w:eastAsia="David" w:hAnsi="David" w:cs="David"/>
        </w:rPr>
      </w:pPr>
      <w:r>
        <w:rPr>
          <w:rFonts w:ascii="David" w:eastAsia="David" w:hAnsi="David" w:cs="David"/>
          <w:color w:val="000000"/>
          <w:rtl/>
        </w:rPr>
        <w:t>דיון ותובנות</w:t>
      </w:r>
    </w:p>
    <w:p w:rsidR="00776DA9" w:rsidRDefault="00064E13">
      <w:pPr>
        <w:numPr>
          <w:ilvl w:val="0"/>
          <w:numId w:val="4"/>
        </w:numPr>
        <w:pBdr>
          <w:top w:val="nil"/>
          <w:left w:val="nil"/>
          <w:bottom w:val="nil"/>
          <w:right w:val="nil"/>
          <w:between w:val="nil"/>
        </w:pBdr>
        <w:spacing w:line="360" w:lineRule="auto"/>
        <w:rPr>
          <w:rFonts w:ascii="David" w:eastAsia="David" w:hAnsi="David" w:cs="David"/>
        </w:rPr>
      </w:pPr>
      <w:r>
        <w:rPr>
          <w:rFonts w:ascii="David" w:eastAsia="David" w:hAnsi="David" w:cs="David"/>
          <w:color w:val="000000"/>
          <w:rtl/>
        </w:rPr>
        <w:t>מסקנות</w:t>
      </w:r>
    </w:p>
    <w:p w:rsidR="00776DA9" w:rsidRDefault="00064E13">
      <w:pPr>
        <w:numPr>
          <w:ilvl w:val="0"/>
          <w:numId w:val="4"/>
        </w:numPr>
        <w:pBdr>
          <w:top w:val="nil"/>
          <w:left w:val="nil"/>
          <w:bottom w:val="nil"/>
          <w:right w:val="nil"/>
          <w:between w:val="nil"/>
        </w:pBdr>
        <w:spacing w:line="360" w:lineRule="auto"/>
        <w:rPr>
          <w:rFonts w:ascii="David" w:eastAsia="David" w:hAnsi="David" w:cs="David"/>
        </w:rPr>
      </w:pPr>
      <w:r>
        <w:rPr>
          <w:rFonts w:ascii="David" w:eastAsia="David" w:hAnsi="David" w:cs="David"/>
          <w:color w:val="000000"/>
          <w:rtl/>
        </w:rPr>
        <w:t>יתרונות וחסרונות</w:t>
      </w:r>
    </w:p>
    <w:p w:rsidR="00776DA9" w:rsidRDefault="00064E13">
      <w:pPr>
        <w:pBdr>
          <w:top w:val="nil"/>
          <w:left w:val="nil"/>
          <w:bottom w:val="nil"/>
          <w:right w:val="nil"/>
          <w:between w:val="nil"/>
        </w:pBdr>
        <w:tabs>
          <w:tab w:val="right" w:pos="9060"/>
        </w:tabs>
        <w:spacing w:line="360" w:lineRule="auto"/>
        <w:rPr>
          <w:rFonts w:ascii="David" w:eastAsia="David" w:hAnsi="David" w:cs="David"/>
          <w:b/>
          <w:color w:val="000000"/>
        </w:rPr>
      </w:pPr>
      <w:r>
        <w:rPr>
          <w:rFonts w:ascii="David" w:eastAsia="David" w:hAnsi="David" w:cs="David"/>
          <w:b/>
          <w:color w:val="000000"/>
          <w:rtl/>
        </w:rPr>
        <w:t>סיכום והמלצות</w:t>
      </w:r>
    </w:p>
    <w:p w:rsidR="00776DA9" w:rsidRDefault="00064E13">
      <w:pPr>
        <w:pBdr>
          <w:top w:val="nil"/>
          <w:left w:val="nil"/>
          <w:bottom w:val="nil"/>
          <w:right w:val="nil"/>
          <w:between w:val="nil"/>
        </w:pBdr>
        <w:tabs>
          <w:tab w:val="right" w:pos="9060"/>
        </w:tabs>
        <w:spacing w:line="360" w:lineRule="auto"/>
        <w:rPr>
          <w:rFonts w:ascii="David" w:eastAsia="David" w:hAnsi="David" w:cs="David"/>
          <w:b/>
          <w:color w:val="000000"/>
        </w:rPr>
      </w:pPr>
      <w:r>
        <w:rPr>
          <w:rFonts w:ascii="David" w:eastAsia="David" w:hAnsi="David" w:cs="David"/>
          <w:b/>
          <w:color w:val="000000"/>
          <w:rtl/>
        </w:rPr>
        <w:t>רשימת מקורות</w:t>
      </w:r>
    </w:p>
    <w:p w:rsidR="00776DA9" w:rsidRDefault="00064E13">
      <w:pPr>
        <w:pBdr>
          <w:top w:val="nil"/>
          <w:left w:val="nil"/>
          <w:bottom w:val="nil"/>
          <w:right w:val="nil"/>
          <w:between w:val="nil"/>
        </w:pBdr>
        <w:tabs>
          <w:tab w:val="right" w:pos="9060"/>
        </w:tabs>
        <w:spacing w:line="360" w:lineRule="auto"/>
        <w:rPr>
          <w:rFonts w:ascii="David" w:eastAsia="David" w:hAnsi="David" w:cs="David"/>
          <w:color w:val="000000"/>
        </w:rPr>
      </w:pPr>
      <w:r>
        <w:rPr>
          <w:rFonts w:ascii="David" w:eastAsia="David" w:hAnsi="David" w:cs="David"/>
          <w:b/>
          <w:color w:val="000000"/>
          <w:rtl/>
        </w:rPr>
        <w:t>נספחים</w:t>
      </w:r>
    </w:p>
    <w:p w:rsidR="00776DA9" w:rsidRDefault="00064E13">
      <w:pPr>
        <w:numPr>
          <w:ilvl w:val="0"/>
          <w:numId w:val="5"/>
        </w:numPr>
        <w:pBdr>
          <w:top w:val="nil"/>
          <w:left w:val="nil"/>
          <w:bottom w:val="nil"/>
          <w:right w:val="nil"/>
          <w:between w:val="nil"/>
        </w:pBdr>
        <w:spacing w:after="160" w:line="259" w:lineRule="auto"/>
        <w:jc w:val="left"/>
        <w:rPr>
          <w:rFonts w:ascii="David" w:eastAsia="David" w:hAnsi="David" w:cs="David"/>
          <w:b/>
          <w:color w:val="000000"/>
        </w:rPr>
      </w:pPr>
      <w:bookmarkStart w:id="9" w:name="_2s8eyo1" w:colFirst="0" w:colLast="0"/>
      <w:bookmarkEnd w:id="9"/>
      <w:r>
        <w:br w:type="page"/>
      </w:r>
      <w:r>
        <w:rPr>
          <w:rFonts w:ascii="David" w:eastAsia="David" w:hAnsi="David" w:cs="David"/>
          <w:b/>
          <w:color w:val="000000"/>
          <w:rtl/>
        </w:rPr>
        <w:t>גבולות המחקר</w:t>
      </w:r>
    </w:p>
    <w:p w:rsidR="00776DA9" w:rsidRDefault="00064E13">
      <w:pPr>
        <w:rPr>
          <w:rFonts w:ascii="David" w:eastAsia="David" w:hAnsi="David" w:cs="David"/>
        </w:rPr>
      </w:pPr>
      <w:r>
        <w:rPr>
          <w:rFonts w:ascii="David" w:eastAsia="David" w:hAnsi="David" w:cs="David"/>
          <w:rtl/>
        </w:rPr>
        <w:t>מחקר זה יתמקד בתרבויות וקבוצות, אשר מחד מספרן היחסי באוכלוסייה גבוה או נמצא בצמיחה, ומאידך תרומתן לפריון רחוקה ממיצוי.</w:t>
      </w:r>
    </w:p>
    <w:p w:rsidR="00776DA9" w:rsidRDefault="00064E13">
      <w:pPr>
        <w:rPr>
          <w:rFonts w:ascii="David" w:eastAsia="David" w:hAnsi="David" w:cs="David"/>
        </w:rPr>
      </w:pPr>
      <w:r>
        <w:rPr>
          <w:rFonts w:ascii="David" w:eastAsia="David" w:hAnsi="David" w:cs="David"/>
          <w:rtl/>
        </w:rPr>
        <w:t xml:space="preserve">לפיכך, הוחרגו מתחומי מחקר זה אוכלוסיות שערכן היחסי לכלכלה נמוך באופן יחסי וכתוצאה מכך הפוטנציאל הכלכלי הישיר הגלום בהגברת מעורבותם נמוך אף הוא, דוגמת –דרוזים, צ'רקסים ואחרים. כמו כן, המחקר לא יעסוק בקבוצת העלייה מברית המועצות בשנות ה-90. אומנם, אוכלוסייה זו בעלת מאפיינים תרבותיים ייחודיים, אך תרומתה של קבוצה זו לפריון ולמשק הישראלי גבוהה. </w:t>
      </w:r>
    </w:p>
    <w:p w:rsidR="00776DA9" w:rsidRDefault="00064E13">
      <w:pPr>
        <w:rPr>
          <w:rFonts w:ascii="David" w:eastAsia="David" w:hAnsi="David" w:cs="David"/>
        </w:rPr>
      </w:pPr>
      <w:r>
        <w:rPr>
          <w:rFonts w:ascii="David" w:eastAsia="David" w:hAnsi="David" w:cs="David"/>
          <w:rtl/>
        </w:rPr>
        <w:t>הנתונים שיוצגו וינותחו במחקר זה, יתמקדו בשני העשורים האחרונים. זאת על מנת למקד את המחקר, ולמקסם את הרלוונטיות שלו. יחד עם זאת, בניתוח הכלכלי לא נתבסס על נתוני 2020 בשל מגפת הקורונה והשפעתה בכל העולם. לעומת זאת נבחן את משמעות הקורונה בהקשר החברתי-תרבותי, כהזדמנות ומנוף לשינוי מגמות בעתיד.</w:t>
      </w:r>
    </w:p>
    <w:p w:rsidR="00776DA9" w:rsidRDefault="00064E13">
      <w:pPr>
        <w:rPr>
          <w:rFonts w:ascii="David" w:eastAsia="David" w:hAnsi="David" w:cs="David"/>
        </w:rPr>
      </w:pPr>
      <w:r>
        <w:rPr>
          <w:rFonts w:ascii="David" w:eastAsia="David" w:hAnsi="David" w:cs="David"/>
          <w:rtl/>
        </w:rPr>
        <w:t>לצורך המחקר ההשוואתי נבחן בעיקר את המודל הקנדי, זאת ממספר טעמים. קנדה הנה מדינת הגירה בדומה לישראל, כך שהמבנה החברתי מגוון, ומורכב מקבוצות אתניות ודתיות שונות. על מנת להתמודד עם מאפייני החברה נקטה קנדה, החל מאמצע שנות ה- 60 של המאה הקודמת בגישה רב תרבותית. קנדה הינה מדינה מפותחת, ומצבה הכלכלי הנו בין הטובים בעולם, בין היתר לאור מיצוי טוב יותר של פריון לאורך התרבויות והקבוצות האתניות המרכיבות את החברה.</w:t>
      </w:r>
    </w:p>
    <w:p w:rsidR="00776DA9" w:rsidRDefault="00064E13">
      <w:pPr>
        <w:pStyle w:val="2"/>
        <w:numPr>
          <w:ilvl w:val="0"/>
          <w:numId w:val="5"/>
        </w:numPr>
        <w:rPr>
          <w:rFonts w:ascii="David" w:eastAsia="David" w:hAnsi="David" w:cs="David"/>
          <w:b w:val="0"/>
        </w:rPr>
      </w:pPr>
      <w:bookmarkStart w:id="10" w:name="_17dp8vu" w:colFirst="0" w:colLast="0"/>
      <w:bookmarkEnd w:id="10"/>
      <w:r>
        <w:rPr>
          <w:rFonts w:ascii="David" w:eastAsia="David" w:hAnsi="David" w:cs="David"/>
          <w:b w:val="0"/>
          <w:rtl/>
        </w:rPr>
        <w:t>רקע תיאורטי</w:t>
      </w:r>
    </w:p>
    <w:p w:rsidR="00776DA9" w:rsidRDefault="00064E13">
      <w:pPr>
        <w:rPr>
          <w:rFonts w:ascii="David" w:eastAsia="David" w:hAnsi="David" w:cs="David"/>
        </w:rPr>
      </w:pPr>
      <w:r>
        <w:rPr>
          <w:rFonts w:ascii="David" w:eastAsia="David" w:hAnsi="David" w:cs="David"/>
          <w:rtl/>
        </w:rPr>
        <w:t xml:space="preserve"> מחקר זה מבוסס על קריאת חומרים משני תחומי ידע ושילובם: מדעי החברה ומדעי המדינה. מתוך מחקרים על חברה ותרבות נבסס את ההבדל בין המושגים רב תרבותיות וריבוי תרבויות. ויל קימליקה  (</w:t>
      </w:r>
      <w:r>
        <w:rPr>
          <w:rFonts w:ascii="David" w:eastAsia="David" w:hAnsi="David" w:cs="David"/>
        </w:rPr>
        <w:t xml:space="preserve">Will </w:t>
      </w:r>
      <w:proofErr w:type="spellStart"/>
      <w:r>
        <w:rPr>
          <w:rFonts w:ascii="David" w:eastAsia="David" w:hAnsi="David" w:cs="David"/>
        </w:rPr>
        <w:t>Kymlica</w:t>
      </w:r>
      <w:proofErr w:type="spellEnd"/>
      <w:r>
        <w:rPr>
          <w:rFonts w:ascii="David" w:eastAsia="David" w:hAnsi="David" w:cs="David"/>
          <w:rtl/>
        </w:rPr>
        <w:t>) מניח את הבסיס התאורטי למחקר זה בהתייחס להגדרות השונות של רב תרבויות בכלל וכיצד קבוצות שונות מגדירות את עצמן. קימליקה במחקריו קובע מהם הקריטריונים לפיהם קבוצה אתנית יכולה להיחשב למיעוט לאומי – היא צריכה להיות קבוצה נוכחת בעת יסוד המדינה, יש לה היסטוריה קודמת משל עצמה, יש לה תרבות משותפת, שפה משותפת ומוסדות ממשל משל עצמה. על פי הגישה הזאת הוא קובע מהן הקבוצות האתניות שיכולות להיחשב "מיעוט לאומי" בקנדה. במחקר המוצע נעמיק בתאוריה שלו ובמודל הקנדי שהוא מציע (קימליקה, 2006).</w:t>
      </w:r>
    </w:p>
    <w:p w:rsidR="00776DA9" w:rsidRDefault="00064E13">
      <w:pPr>
        <w:rPr>
          <w:rFonts w:ascii="David" w:eastAsia="David" w:hAnsi="David" w:cs="David"/>
        </w:rPr>
      </w:pPr>
      <w:r>
        <w:rPr>
          <w:rFonts w:ascii="David" w:eastAsia="David" w:hAnsi="David" w:cs="David"/>
          <w:rtl/>
        </w:rPr>
        <w:t>מבחינת המחקר על החברה הישראלית נציין את מחקריהם של קימרלינג ורובינשטיין. קימרלינג מדבר על רב תרבויות בהקשרי החברה בישראל. לגישתו כיום מבינים את הטעויות שנעשו בשנות ה-70 עם קליטת העלייה. הוא ממפה את הקבוצות מהם מורכבת החברה הישראלית ואשר הופכות אותה למדינה רב תרבותית. הוא מבסס במחקריו את הטענה שאין הסכמה אידאולוגית לקיומה של חברה רב תרבותית בישראל וכל קבוצה בעצם מנסה להפוך את ערכיה לערכי החברה כולה, כולל הקצאת משאבים ושינוי חברתי. לפיכך לטענתו עלולה להתפתח מלחמת תרבות (קימרלינג, 2004).</w:t>
      </w:r>
    </w:p>
    <w:p w:rsidR="00776DA9" w:rsidRDefault="00064E13">
      <w:pPr>
        <w:rPr>
          <w:rFonts w:ascii="David" w:eastAsia="David" w:hAnsi="David" w:cs="David"/>
        </w:rPr>
      </w:pPr>
      <w:r>
        <w:rPr>
          <w:rFonts w:ascii="David" w:eastAsia="David" w:hAnsi="David" w:cs="David"/>
          <w:rtl/>
        </w:rPr>
        <w:t>גישה מעט שונה קיימת אצל רובינשטיין. רובינשטיין מנתח את  הרב תרבותיות והליברליזם בישראל. הוא מנסה לענות על השאלה כיצד הקבוצות השונות יכולות לחיות ביחד ולחוד בו זמנית. המחקר של רובינשטיין משמעותי לעבודה המוצעת להלן משום שגם הוא דן בשני מגזרים שבהם מתמקד מחקר זה: החרדים והערבים. השאלה היא האם ניתן למצוא זהות משותפת והאם הגדרתה של ישראל כמדינה יהודית ודמוקרטית יכולה להיות בסיס לאיזה שהיא דרך בה הקבוצות השונות תוכלנה לחיות ביחד ולחוד (רובינשטיין, 2017)</w:t>
      </w:r>
    </w:p>
    <w:p w:rsidR="00776DA9" w:rsidRDefault="00064E13">
      <w:pPr>
        <w:rPr>
          <w:rFonts w:ascii="David" w:eastAsia="David" w:hAnsi="David" w:cs="David"/>
        </w:rPr>
      </w:pPr>
      <w:r>
        <w:rPr>
          <w:rFonts w:ascii="David" w:eastAsia="David" w:hAnsi="David" w:cs="David"/>
          <w:rtl/>
        </w:rPr>
        <w:t>תחום ידע נוסף עליו יתבסס המחקר הינו תחום הביטחון הלאומי בגישתו המרחיבה והשפעת היסוד הכלכלי על תחום זה. בתחום זה ניתן לציין את תפיסתו של יעקוב עמידרור המבסס את הגישה המרחיבה והמצמצמת להגדרת הביטחון הלאומי (עמידרור, 2014)</w:t>
      </w:r>
    </w:p>
    <w:p w:rsidR="00776DA9" w:rsidRDefault="00064E13">
      <w:pPr>
        <w:rPr>
          <w:rFonts w:ascii="David" w:eastAsia="David" w:hAnsi="David" w:cs="David"/>
          <w:b/>
        </w:rPr>
      </w:pPr>
      <w:r>
        <w:rPr>
          <w:rFonts w:ascii="David" w:eastAsia="David" w:hAnsi="David" w:cs="David"/>
          <w:rtl/>
        </w:rPr>
        <w:t>ספרו של יעקב ליפשיץ, היווה מסד לניתוח המשמעויות הכלכליות שבתפיסת הביטחון הישראלית (ליפשיץ, 2000) אחרון יצחק בן ישראל, אשר שרטט את תפיסת הביטחון הישראלית בהתבסס על היסודות השונים, בניהם היסוד הכלכלי. כמו גם ניתוח, כיצד התפתחה התפיסה לפי היסודות לאורך ההיסטוריה, משורשיה של המדינה ועד ימינו (בן ישראל, 2013)</w:t>
      </w:r>
    </w:p>
    <w:p w:rsidR="00776DA9" w:rsidRDefault="00064E13">
      <w:pPr>
        <w:pStyle w:val="2"/>
        <w:numPr>
          <w:ilvl w:val="0"/>
          <w:numId w:val="5"/>
        </w:numPr>
        <w:rPr>
          <w:rFonts w:ascii="David" w:eastAsia="David" w:hAnsi="David" w:cs="David"/>
          <w:b w:val="0"/>
        </w:rPr>
      </w:pPr>
      <w:bookmarkStart w:id="11" w:name="_3rdcrjn" w:colFirst="0" w:colLast="0"/>
      <w:bookmarkEnd w:id="11"/>
      <w:r>
        <w:rPr>
          <w:rFonts w:ascii="David" w:eastAsia="David" w:hAnsi="David" w:cs="David"/>
          <w:b w:val="0"/>
          <w:rtl/>
        </w:rPr>
        <w:t>המשגה</w:t>
      </w:r>
    </w:p>
    <w:p w:rsidR="00776DA9" w:rsidRDefault="00064E13">
      <w:pPr>
        <w:rPr>
          <w:rFonts w:ascii="David" w:eastAsia="David" w:hAnsi="David" w:cs="David"/>
        </w:rPr>
      </w:pPr>
      <w:r>
        <w:rPr>
          <w:rFonts w:ascii="David" w:eastAsia="David" w:hAnsi="David" w:cs="David"/>
          <w:rtl/>
        </w:rPr>
        <w:t>על מנת לייצר שפה משותפת והבנה של הקביעות והאמירות במהלך המחקר כולו, ראוי כי נברר שני מושגי יסוד עוד בשלב המבוא. המושגים הם ריבוי תרבויות ורב תרבותיות.</w:t>
      </w:r>
    </w:p>
    <w:p w:rsidR="00776DA9" w:rsidRDefault="00064E13">
      <w:pPr>
        <w:rPr>
          <w:rFonts w:ascii="David" w:eastAsia="David" w:hAnsi="David" w:cs="David"/>
          <w:b/>
        </w:rPr>
      </w:pPr>
      <w:r>
        <w:rPr>
          <w:rFonts w:ascii="David" w:eastAsia="David" w:hAnsi="David" w:cs="David"/>
          <w:b/>
          <w:rtl/>
        </w:rPr>
        <w:t>ריבוי תרבויות (</w:t>
      </w:r>
      <w:r>
        <w:rPr>
          <w:rFonts w:ascii="David" w:eastAsia="David" w:hAnsi="David" w:cs="David"/>
          <w:b/>
        </w:rPr>
        <w:t>Multicultural</w:t>
      </w:r>
      <w:r>
        <w:rPr>
          <w:rFonts w:ascii="David" w:eastAsia="David" w:hAnsi="David" w:cs="David"/>
          <w:b/>
          <w:rtl/>
        </w:rPr>
        <w:t>):</w:t>
      </w:r>
    </w:p>
    <w:p w:rsidR="00776DA9" w:rsidRDefault="00064E13">
      <w:pPr>
        <w:rPr>
          <w:rFonts w:ascii="David" w:eastAsia="David" w:hAnsi="David" w:cs="David"/>
        </w:rPr>
      </w:pPr>
      <w:r>
        <w:rPr>
          <w:rFonts w:ascii="David" w:eastAsia="David" w:hAnsi="David" w:cs="David"/>
          <w:rtl/>
        </w:rPr>
        <w:t xml:space="preserve">תיאור מצב קיים במדינה בה מבנה החברה כולל קבוצות אתניות ודתיות מגוונות ושונות (קימרלינג 2004). ריבוי תרבויות הינו ציון עובדה דמוגרפית לקיום חברה הטרוגנית, שיש בה אוסף גדול ומגוון של תרבויות השונות ונבדלות זו מזו.  מדובר בחברה אשר מורכבת מקבוצות אוכלוסייה שנבדלות זו מזו מבחינת מוצא אתני, רקע תרבותי ודתי כאשר  הדגש הוא על ההיבט הכמותי (אפרת בן צבי). </w:t>
      </w:r>
    </w:p>
    <w:p w:rsidR="00776DA9" w:rsidRDefault="00064E13">
      <w:pPr>
        <w:rPr>
          <w:rFonts w:ascii="David" w:eastAsia="David" w:hAnsi="David" w:cs="David"/>
        </w:rPr>
      </w:pPr>
      <w:r>
        <w:rPr>
          <w:rFonts w:ascii="David" w:eastAsia="David" w:hAnsi="David" w:cs="David"/>
          <w:rtl/>
        </w:rPr>
        <w:t>ריבוי תרבויות בחברה או במדינה מתאר מצב בו הגבולות בין הקבוצות המרכיבות את החברה חדים וכמעט לא עבירים, רב המבדיל מן המשותף. לכל תרבות צפנים פנימיים, תפיסה שונה, חלוקת משאבים שונה. מדובר במסגרת משותפת של תרבויות ותרבויות נגד, בעלות דרגות שונות של אוטונומיה ובינוי מוסדי נפרד (קימרלינג , 2004, עמ' 496).</w:t>
      </w:r>
    </w:p>
    <w:p w:rsidR="00776DA9" w:rsidRDefault="00064E13">
      <w:pPr>
        <w:rPr>
          <w:rFonts w:ascii="David" w:eastAsia="David" w:hAnsi="David" w:cs="David"/>
          <w:b/>
        </w:rPr>
      </w:pPr>
      <w:r>
        <w:rPr>
          <w:rFonts w:ascii="David" w:eastAsia="David" w:hAnsi="David" w:cs="David"/>
          <w:b/>
          <w:rtl/>
        </w:rPr>
        <w:t>רב תרבותיות (</w:t>
      </w:r>
      <w:r>
        <w:rPr>
          <w:rFonts w:ascii="David" w:eastAsia="David" w:hAnsi="David" w:cs="David"/>
          <w:b/>
        </w:rPr>
        <w:t>Multiculturalism</w:t>
      </w:r>
      <w:r>
        <w:rPr>
          <w:rFonts w:ascii="David" w:eastAsia="David" w:hAnsi="David" w:cs="David"/>
          <w:b/>
          <w:rtl/>
        </w:rPr>
        <w:t xml:space="preserve"> ):</w:t>
      </w:r>
    </w:p>
    <w:p w:rsidR="00776DA9" w:rsidRDefault="00064E13">
      <w:pPr>
        <w:rPr>
          <w:rFonts w:ascii="David" w:eastAsia="David" w:hAnsi="David" w:cs="David"/>
        </w:rPr>
      </w:pPr>
      <w:r>
        <w:rPr>
          <w:rFonts w:ascii="David" w:eastAsia="David" w:hAnsi="David" w:cs="David"/>
          <w:rtl/>
        </w:rPr>
        <w:t>תפיסה נורמטיבית (ערכית) המתייחסת בחיוב לריבוי תרבויות בחברה, בדגש על חברת מהגרים. תפיסה זו מדגישה את חשיבות הקבלה של זהויות תרבותיות שונות. היא מניחה ביסודה, כי אדם יכול שיהיו לו מעגלי זהות שונים ושותפות בכמה הקשרים, עם יכולת לנוע בחופשיות ביניהם. משמעות רבה על פי תפיסה זו ניתנת להיבט המבני של חלוקת הכוח, אופן בנית מוסדות המדינה וחלוקת המשאבים בין הקבוצות התרבותיות השונות, וכן בהיבט האידאולוגי באופן התייחסות לקיומן של תרבויות שונות בחברה אחת. מדובר במודל פוליטי של תפיסת עולם כוללת ואידאליזציה של מצב חברתי, בו זכותו של היחיד ושל הקבוצה לבטא דעות שונות ולשמור על זהות נבדלת וייחודית (אפרת בן צבי, עזר 2004, שביד 2000).</w:t>
      </w:r>
    </w:p>
    <w:p w:rsidR="00776DA9" w:rsidRDefault="00064E13">
      <w:pPr>
        <w:rPr>
          <w:rFonts w:ascii="Cambria" w:eastAsia="Cambria" w:hAnsi="Cambria" w:cs="Cambria"/>
        </w:rPr>
      </w:pPr>
      <w:r>
        <w:rPr>
          <w:rFonts w:ascii="David" w:eastAsia="David" w:hAnsi="David" w:cs="David"/>
          <w:rtl/>
        </w:rPr>
        <w:t>תפיסה זו מקדשת סובלנות כלפי צורות חיים מגוונות, מתן שוויון מהותי וכבוד (</w:t>
      </w:r>
      <w:r>
        <w:rPr>
          <w:rFonts w:ascii="David" w:eastAsia="David" w:hAnsi="David" w:cs="David"/>
        </w:rPr>
        <w:t>respect</w:t>
      </w:r>
      <w:r>
        <w:rPr>
          <w:rFonts w:ascii="David" w:eastAsia="David" w:hAnsi="David" w:cs="David"/>
          <w:rtl/>
        </w:rPr>
        <w:t xml:space="preserve">). מתן מקום לתרבותה של קבוצה תרבות מכוננת זהות בני אדם, כבוד לבני אדם מחייב גם כבוד לתרבותם וזהותם (רובינשטיין, 2017). </w:t>
      </w:r>
    </w:p>
    <w:p w:rsidR="00776DA9" w:rsidRDefault="00064E13">
      <w:pPr>
        <w:rPr>
          <w:rFonts w:ascii="David" w:eastAsia="David" w:hAnsi="David" w:cs="David"/>
        </w:rPr>
      </w:pPr>
      <w:r>
        <w:rPr>
          <w:rFonts w:ascii="David" w:eastAsia="David" w:hAnsi="David" w:cs="David"/>
          <w:rtl/>
        </w:rPr>
        <w:t>תפיסה זו רואה חשיבות גדולה יותר לקיום קבוצות בעלי ערכים סותרים באותה מדינה, לעומת מדיניות של 'כור היתוך' אשר יהווה סכנה גדולה יותר בשל דיכוי תרבויות מיעוטים ומהגרים. כאשר מתעלמים מאינטרסים חיוניים של מיעוט או קבוצה עולה הסבירות לקיומם של מתחים וקונפליקטים, העדר אחדות ושיתוף פעולה ואף דרישה לאוטונומיה או מדינה עצמאית.</w:t>
      </w:r>
    </w:p>
    <w:p w:rsidR="00776DA9" w:rsidRDefault="00064E13">
      <w:pPr>
        <w:rPr>
          <w:rFonts w:ascii="Cambria" w:eastAsia="Cambria" w:hAnsi="Cambria" w:cs="Cambria"/>
        </w:rPr>
      </w:pPr>
      <w:r>
        <w:rPr>
          <w:rFonts w:ascii="David" w:eastAsia="David" w:hAnsi="David" w:cs="David"/>
          <w:rtl/>
        </w:rPr>
        <w:t xml:space="preserve">לעיתים על מנת לאפשר רב תרבותיות, נדרש לאמץ גישה מורכבת, המבקשת להשיג שוויון עבור בני קבוצת מיעוט תרבותי, בדרך של התייחסות בלתי שווה אליהם. למשל , בדרך של מתן כספים ייחודיים לתמיכה בתרבותן ובשפתן, או בדרך של מתן פטורים לבי קבוצת מיעוט על מנת להבטיח את המשך התקיימותה של תרבותם והאפשרות לחיות על פיה (רובינשטיין, 2017). </w:t>
      </w:r>
    </w:p>
    <w:p w:rsidR="00776DA9" w:rsidRDefault="00064E13">
      <w:pPr>
        <w:rPr>
          <w:rFonts w:ascii="Cambria" w:eastAsia="Cambria" w:hAnsi="Cambria" w:cs="Cambria"/>
        </w:rPr>
      </w:pPr>
      <w:r>
        <w:rPr>
          <w:rFonts w:ascii="David" w:eastAsia="David" w:hAnsi="David" w:cs="David"/>
          <w:rtl/>
        </w:rPr>
        <w:t>על פי התפיסה הרב תרבותית על המדינה - לוודא שהאינטרסים התרבותיים היסודיים של בני הקהילות השונות זוכים להגנה הולמת, להימנע מפגיעה במעמד קהילה תרבותית או מקיום מדיניות אחידה ללא התחשבות בשוני תרבותי, לשמר מעמד קהילות ולמנוע פגיעה על רקע השתייכות תרבותית; כגון, ביטיי גזענות והפליה או הכרה במערכת חינוך קהילתית או בשפת מיעוט כשפה רישמית (רובינשטיין, 2017, עמ' 64</w:t>
      </w:r>
      <w:r>
        <w:rPr>
          <w:rFonts w:ascii="Cambria" w:eastAsia="Cambria" w:hAnsi="Cambria" w:cs="Cambria"/>
        </w:rPr>
        <w:t>(</w:t>
      </w:r>
    </w:p>
    <w:p w:rsidR="00776DA9" w:rsidRDefault="00064E13">
      <w:pPr>
        <w:spacing w:after="160" w:line="259" w:lineRule="auto"/>
        <w:jc w:val="left"/>
        <w:rPr>
          <w:rFonts w:ascii="David" w:eastAsia="David" w:hAnsi="David" w:cs="David"/>
          <w:b/>
        </w:rPr>
      </w:pPr>
      <w:r>
        <w:br w:type="page"/>
      </w:r>
    </w:p>
    <w:p w:rsidR="00776DA9" w:rsidRDefault="00064E13">
      <w:pPr>
        <w:pStyle w:val="1"/>
        <w:rPr>
          <w:rFonts w:ascii="David" w:eastAsia="David" w:hAnsi="David" w:cs="David"/>
        </w:rPr>
      </w:pPr>
      <w:bookmarkStart w:id="12" w:name="_26in1rg" w:colFirst="0" w:colLast="0"/>
      <w:bookmarkEnd w:id="12"/>
      <w:r>
        <w:rPr>
          <w:rFonts w:ascii="David" w:eastAsia="David" w:hAnsi="David" w:cs="David"/>
          <w:rtl/>
        </w:rPr>
        <w:t>רשימת מקורות</w:t>
      </w:r>
    </w:p>
    <w:p w:rsidR="00776DA9" w:rsidRDefault="00064E13">
      <w:pPr>
        <w:pStyle w:val="2"/>
        <w:numPr>
          <w:ilvl w:val="0"/>
          <w:numId w:val="6"/>
        </w:numPr>
        <w:rPr>
          <w:rFonts w:ascii="David" w:eastAsia="David" w:hAnsi="David" w:cs="David"/>
        </w:rPr>
      </w:pPr>
      <w:bookmarkStart w:id="13" w:name="_lnxbz9" w:colFirst="0" w:colLast="0"/>
      <w:bookmarkEnd w:id="13"/>
      <w:r>
        <w:rPr>
          <w:rFonts w:ascii="David" w:eastAsia="David" w:hAnsi="David" w:cs="David"/>
          <w:rtl/>
        </w:rPr>
        <w:t>ספרים </w:t>
      </w:r>
    </w:p>
    <w:p w:rsidR="00776DA9" w:rsidRDefault="00064E13">
      <w:pPr>
        <w:ind w:left="360"/>
        <w:rPr>
          <w:rFonts w:ascii="David" w:eastAsia="David" w:hAnsi="David" w:cs="David"/>
        </w:rPr>
      </w:pPr>
      <w:r>
        <w:rPr>
          <w:rFonts w:ascii="David" w:eastAsia="David" w:hAnsi="David" w:cs="David"/>
          <w:rtl/>
        </w:rPr>
        <w:t>אפרתי, הרצליה (2002). מבוא לביטחון לאומי, משרד הביטחון - ההוצאה לאור .</w:t>
      </w:r>
    </w:p>
    <w:p w:rsidR="00776DA9" w:rsidRDefault="00064E13">
      <w:pPr>
        <w:ind w:left="360"/>
        <w:rPr>
          <w:rFonts w:ascii="David" w:eastAsia="David" w:hAnsi="David" w:cs="David"/>
        </w:rPr>
      </w:pPr>
      <w:r>
        <w:rPr>
          <w:rFonts w:ascii="David" w:eastAsia="David" w:hAnsi="David" w:cs="David"/>
          <w:rtl/>
        </w:rPr>
        <w:t>בן ישראל, יצחק (2013). תפיסת הביטחון של ישראל, מודן .</w:t>
      </w:r>
    </w:p>
    <w:p w:rsidR="00776DA9" w:rsidRDefault="00064E13">
      <w:pPr>
        <w:ind w:left="360"/>
        <w:jc w:val="left"/>
        <w:rPr>
          <w:rFonts w:ascii="David" w:eastAsia="David" w:hAnsi="David" w:cs="David"/>
        </w:rPr>
      </w:pPr>
      <w:r>
        <w:rPr>
          <w:rFonts w:ascii="David" w:eastAsia="David" w:hAnsi="David" w:cs="David"/>
          <w:rtl/>
        </w:rPr>
        <w:t>הורביץ,אלי, &amp; ברודט,דוד (2006). אסימטריה: משק קטן – כלכלה גלובלית, המכון הישראלי לדמוקרטיה.</w:t>
      </w:r>
    </w:p>
    <w:p w:rsidR="00776DA9" w:rsidRDefault="00064E13">
      <w:pPr>
        <w:ind w:left="360"/>
        <w:rPr>
          <w:rFonts w:ascii="David" w:eastAsia="David" w:hAnsi="David" w:cs="David"/>
        </w:rPr>
      </w:pPr>
      <w:r>
        <w:rPr>
          <w:rFonts w:ascii="David" w:eastAsia="David" w:hAnsi="David" w:cs="David"/>
          <w:rtl/>
        </w:rPr>
        <w:t>הכהן, גרשון, &amp; גרוסמן-אלוני, נאוה (2014). </w:t>
      </w:r>
      <w:r>
        <w:rPr>
          <w:rFonts w:ascii="David" w:eastAsia="David" w:hAnsi="David" w:cs="David"/>
          <w:i/>
          <w:rtl/>
        </w:rPr>
        <w:t>מה לאומי בביטחון הלאומי?</w:t>
      </w:r>
      <w:r>
        <w:rPr>
          <w:rFonts w:ascii="David" w:eastAsia="David" w:hAnsi="David" w:cs="David"/>
          <w:rtl/>
        </w:rPr>
        <w:t> מודן הוצאה לאור. </w:t>
      </w:r>
    </w:p>
    <w:p w:rsidR="00776DA9" w:rsidRDefault="00064E13">
      <w:pPr>
        <w:ind w:left="360"/>
        <w:rPr>
          <w:rFonts w:ascii="David" w:eastAsia="David" w:hAnsi="David" w:cs="David"/>
        </w:rPr>
      </w:pPr>
      <w:r>
        <w:rPr>
          <w:rFonts w:ascii="David" w:eastAsia="David" w:hAnsi="David" w:cs="David"/>
          <w:rtl/>
        </w:rPr>
        <w:t>זריק, ראיף, &amp; סבן, אילן (2017). משפט, מיעוט וסכסוך לאומי, הפקולטה למשפטים ע"ש בוכמן, אוניברסיטת תל אביב .</w:t>
      </w:r>
    </w:p>
    <w:p w:rsidR="00776DA9" w:rsidRDefault="00064E13">
      <w:pPr>
        <w:ind w:left="360"/>
        <w:rPr>
          <w:rFonts w:ascii="David" w:eastAsia="David" w:hAnsi="David" w:cs="David"/>
        </w:rPr>
      </w:pPr>
      <w:r>
        <w:rPr>
          <w:rFonts w:ascii="David" w:eastAsia="David" w:hAnsi="David" w:cs="David"/>
          <w:rtl/>
        </w:rPr>
        <w:t>טל, ישראל (1996). ביטחון לאומי : מעטים מול רבים, דביר .</w:t>
      </w:r>
    </w:p>
    <w:p w:rsidR="00776DA9" w:rsidRDefault="00064E13">
      <w:pPr>
        <w:ind w:left="360"/>
        <w:rPr>
          <w:rFonts w:ascii="David" w:eastAsia="David" w:hAnsi="David" w:cs="David"/>
        </w:rPr>
      </w:pPr>
      <w:r>
        <w:rPr>
          <w:rFonts w:ascii="David" w:eastAsia="David" w:hAnsi="David" w:cs="David"/>
          <w:rtl/>
        </w:rPr>
        <w:t xml:space="preserve">יונה, יוסי, &amp; שנהב, יהודה (2005). רב תרבותיות מהי? על הפוליטיקה של השונות בישראל, בבל. </w:t>
      </w:r>
    </w:p>
    <w:p w:rsidR="00776DA9" w:rsidRDefault="00064E13">
      <w:pPr>
        <w:ind w:left="360"/>
        <w:rPr>
          <w:rFonts w:ascii="David" w:eastAsia="David" w:hAnsi="David" w:cs="David"/>
        </w:rPr>
      </w:pPr>
      <w:r>
        <w:rPr>
          <w:rFonts w:ascii="David" w:eastAsia="David" w:hAnsi="David" w:cs="David"/>
          <w:rtl/>
        </w:rPr>
        <w:t>ליפשיץ, יעקב (2000). כלכלת ביטחון : התאוריה הכללית והמקרה הישראלי, משרד הביטחון - ההוצאה לאור .</w:t>
      </w:r>
    </w:p>
    <w:p w:rsidR="00776DA9" w:rsidRDefault="00064E13">
      <w:pPr>
        <w:ind w:left="360"/>
        <w:rPr>
          <w:rFonts w:ascii="David" w:eastAsia="David" w:hAnsi="David" w:cs="David"/>
        </w:rPr>
      </w:pPr>
      <w:r>
        <w:rPr>
          <w:rFonts w:ascii="David" w:eastAsia="David" w:hAnsi="David" w:cs="David"/>
          <w:rtl/>
        </w:rPr>
        <w:t>נויבך, אמנון, צדקה, אפרים, &amp; רזין, אסף (1990). אתגרי המשק הישראלי : עלייה, צמיחה והשתלבות בעולם, ספרית מעריב. </w:t>
      </w:r>
    </w:p>
    <w:p w:rsidR="00776DA9" w:rsidRDefault="00064E13">
      <w:pPr>
        <w:ind w:left="360"/>
        <w:rPr>
          <w:rFonts w:ascii="David" w:eastAsia="David" w:hAnsi="David" w:cs="David"/>
        </w:rPr>
      </w:pPr>
      <w:r>
        <w:rPr>
          <w:rFonts w:ascii="David" w:eastAsia="David" w:hAnsi="David" w:cs="David"/>
          <w:rtl/>
        </w:rPr>
        <w:t>צמרת-קרצ'ר, הגר, נתנזון, רובי, הקסל, ראלף, יער, אפרים, &amp; הרצוג, יצחק (2010). גם וגם – סתירות בזהות בקרב צעירים בישראל: מחקר הנוער הישראלי השלישי של קרן פרידריך אברט: שינוי בעמדות לאומיות, חברתיות ואישיות, קרן פרידריך אברט.</w:t>
      </w:r>
    </w:p>
    <w:p w:rsidR="00776DA9" w:rsidRDefault="00064E13">
      <w:pPr>
        <w:ind w:left="360"/>
        <w:rPr>
          <w:rFonts w:ascii="David" w:eastAsia="David" w:hAnsi="David" w:cs="David"/>
        </w:rPr>
      </w:pPr>
      <w:r>
        <w:rPr>
          <w:rFonts w:ascii="David" w:eastAsia="David" w:hAnsi="David" w:cs="David"/>
          <w:rtl/>
        </w:rPr>
        <w:t>קימרלינג, ברוך (2004). מהגרים, מתיישבים, ילידים: המדינה והחברה בישראל – בין ריבוי תרבויות למלחמות תרבות, עם עובד.</w:t>
      </w:r>
    </w:p>
    <w:p w:rsidR="00776DA9" w:rsidRDefault="00064E13">
      <w:pPr>
        <w:ind w:left="360"/>
        <w:rPr>
          <w:rFonts w:ascii="David" w:eastAsia="David" w:hAnsi="David" w:cs="David"/>
        </w:rPr>
      </w:pPr>
      <w:r>
        <w:rPr>
          <w:rFonts w:ascii="David" w:eastAsia="David" w:hAnsi="David" w:cs="David"/>
          <w:rtl/>
        </w:rPr>
        <w:t>רובינשטיין, אמנון (2017). שבטי מדינת ישראל: ביחד ולחוד : ליברליזם ורב-תרבותיות בישראל , כנרת זמורה ביתן. </w:t>
      </w:r>
    </w:p>
    <w:p w:rsidR="00776DA9" w:rsidRDefault="00064E13">
      <w:pPr>
        <w:ind w:left="360"/>
        <w:rPr>
          <w:rFonts w:ascii="David" w:eastAsia="David" w:hAnsi="David" w:cs="David"/>
        </w:rPr>
      </w:pPr>
      <w:r>
        <w:rPr>
          <w:rFonts w:ascii="David" w:eastAsia="David" w:hAnsi="David" w:cs="David"/>
          <w:rtl/>
        </w:rPr>
        <w:t>שביט, זאב, יער, אפרים, &amp; האילן, נטע (2001). מגמות בחברה הישראלית, האוניברסיטה הפתוחה .</w:t>
      </w:r>
    </w:p>
    <w:p w:rsidR="00776DA9" w:rsidRDefault="00064E13">
      <w:pPr>
        <w:ind w:left="360"/>
        <w:rPr>
          <w:rFonts w:ascii="David" w:eastAsia="David" w:hAnsi="David" w:cs="David"/>
        </w:rPr>
      </w:pPr>
      <w:r>
        <w:rPr>
          <w:rFonts w:ascii="David" w:eastAsia="David" w:hAnsi="David" w:cs="David"/>
          <w:rtl/>
        </w:rPr>
        <w:t>שטרן, ידידיה צ., שגיא, אבי, &amp; שטרן, ידידיה צ (2011). מולדת יחפה: מחשבות ישראליות, עם עובד.</w:t>
      </w:r>
    </w:p>
    <w:p w:rsidR="00776DA9" w:rsidRDefault="00064E13">
      <w:pPr>
        <w:pStyle w:val="2"/>
        <w:numPr>
          <w:ilvl w:val="0"/>
          <w:numId w:val="6"/>
        </w:numPr>
        <w:rPr>
          <w:rFonts w:ascii="David" w:eastAsia="David" w:hAnsi="David" w:cs="David"/>
        </w:rPr>
      </w:pPr>
      <w:bookmarkStart w:id="14" w:name="_35nkun2" w:colFirst="0" w:colLast="0"/>
      <w:bookmarkEnd w:id="14"/>
      <w:r>
        <w:rPr>
          <w:rFonts w:ascii="David" w:eastAsia="David" w:hAnsi="David" w:cs="David"/>
          <w:rtl/>
        </w:rPr>
        <w:t> מאמרים </w:t>
      </w:r>
    </w:p>
    <w:p w:rsidR="00776DA9" w:rsidRDefault="00064E13">
      <w:pPr>
        <w:ind w:left="360"/>
        <w:rPr>
          <w:rFonts w:ascii="David" w:eastAsia="David" w:hAnsi="David" w:cs="David"/>
        </w:rPr>
      </w:pPr>
      <w:r>
        <w:rPr>
          <w:rFonts w:ascii="David" w:eastAsia="David" w:hAnsi="David" w:cs="David"/>
          <w:rtl/>
        </w:rPr>
        <w:t>אזנקוט, מאיר (2018). תעסוקת החרדים: תיאור יעדי הממשלה והתפתחות הנתונים בשנים האחרונות. הכנסת, מרכז המחקר והמידע </w:t>
      </w:r>
    </w:p>
    <w:p w:rsidR="00776DA9" w:rsidRDefault="00064E13">
      <w:pPr>
        <w:ind w:left="360"/>
        <w:rPr>
          <w:rFonts w:ascii="David" w:eastAsia="David" w:hAnsi="David" w:cs="David"/>
        </w:rPr>
      </w:pPr>
      <w:r>
        <w:rPr>
          <w:rFonts w:ascii="David" w:eastAsia="David" w:hAnsi="David" w:cs="David"/>
          <w:rtl/>
        </w:rPr>
        <w:t>בשיר, בשיר, בן פורת, גיא, &amp; יונה, יוסי (2016). מבוא; מדיניות ציבורית וחברות רב-תרבותיות - סדר יום מחקרי חדש. </w:t>
      </w:r>
      <w:r>
        <w:rPr>
          <w:rFonts w:ascii="David" w:eastAsia="David" w:hAnsi="David" w:cs="David"/>
        </w:rPr>
        <w:t>In</w:t>
      </w:r>
      <w:r>
        <w:rPr>
          <w:rFonts w:ascii="David" w:eastAsia="David" w:hAnsi="David" w:cs="David"/>
          <w:rtl/>
        </w:rPr>
        <w:t> מבוא; מדיניות ציבורית וחברות רב-תרבותיות - סדר יום מחקרי חדש .</w:t>
      </w:r>
    </w:p>
    <w:p w:rsidR="00776DA9" w:rsidRDefault="00064E13">
      <w:pPr>
        <w:ind w:left="360"/>
        <w:rPr>
          <w:rFonts w:ascii="David" w:eastAsia="David" w:hAnsi="David" w:cs="David"/>
        </w:rPr>
      </w:pPr>
      <w:r>
        <w:rPr>
          <w:rFonts w:ascii="David" w:eastAsia="David" w:hAnsi="David" w:cs="David"/>
          <w:rtl/>
        </w:rPr>
        <w:t>קסיר, ניצה (2018). פריון העבודה בישראל: מגמות מקרו במשק הישראלי, המכון החרדי למחקרי מדיניות .</w:t>
      </w:r>
    </w:p>
    <w:p w:rsidR="00776DA9" w:rsidRDefault="00064E13">
      <w:pPr>
        <w:ind w:left="360"/>
        <w:rPr>
          <w:rFonts w:ascii="David" w:eastAsia="David" w:hAnsi="David" w:cs="David"/>
        </w:rPr>
      </w:pPr>
      <w:r>
        <w:rPr>
          <w:rFonts w:ascii="David" w:eastAsia="David" w:hAnsi="David" w:cs="David"/>
          <w:rtl/>
        </w:rPr>
        <w:t> מאוטנר, מנחם (2017). רב תרבותיות וליברליזם בישראל. משפט וממשל יט תשע"ח   </w:t>
      </w:r>
    </w:p>
    <w:p w:rsidR="00776DA9" w:rsidRDefault="00064E13">
      <w:pPr>
        <w:pStyle w:val="2"/>
        <w:numPr>
          <w:ilvl w:val="0"/>
          <w:numId w:val="6"/>
        </w:numPr>
        <w:rPr>
          <w:rFonts w:ascii="David" w:eastAsia="David" w:hAnsi="David" w:cs="David"/>
        </w:rPr>
      </w:pPr>
      <w:bookmarkStart w:id="15" w:name="_1ksv4uv" w:colFirst="0" w:colLast="0"/>
      <w:bookmarkEnd w:id="15"/>
      <w:r>
        <w:rPr>
          <w:rFonts w:ascii="David" w:eastAsia="David" w:hAnsi="David" w:cs="David"/>
          <w:rtl/>
        </w:rPr>
        <w:t>מאמרים באנגלית </w:t>
      </w:r>
    </w:p>
    <w:p w:rsidR="00776DA9" w:rsidRDefault="00064E13">
      <w:pPr>
        <w:jc w:val="right"/>
        <w:rPr>
          <w:rFonts w:ascii="David" w:eastAsia="David" w:hAnsi="David" w:cs="David"/>
        </w:rPr>
      </w:pPr>
      <w:r>
        <w:rPr>
          <w:rFonts w:ascii="David" w:eastAsia="David" w:hAnsi="David" w:cs="David"/>
        </w:rPr>
        <w:t xml:space="preserve">Campbell, J. L. &amp; Hall, J. A. (2009). National Identity and the Political Economy of Small States. </w:t>
      </w:r>
    </w:p>
    <w:p w:rsidR="00776DA9" w:rsidRDefault="00064E13">
      <w:pPr>
        <w:jc w:val="right"/>
        <w:rPr>
          <w:rFonts w:ascii="David" w:eastAsia="David" w:hAnsi="David" w:cs="David"/>
        </w:rPr>
      </w:pPr>
      <w:proofErr w:type="spellStart"/>
      <w:r>
        <w:rPr>
          <w:rFonts w:ascii="David" w:eastAsia="David" w:hAnsi="David" w:cs="David"/>
        </w:rPr>
        <w:t>Kasir</w:t>
      </w:r>
      <w:proofErr w:type="spellEnd"/>
      <w:r>
        <w:rPr>
          <w:rFonts w:ascii="David" w:eastAsia="David" w:hAnsi="David" w:cs="David"/>
        </w:rPr>
        <w:t>, N. K., &amp; </w:t>
      </w:r>
      <w:proofErr w:type="spellStart"/>
      <w:r>
        <w:rPr>
          <w:rFonts w:ascii="David" w:eastAsia="David" w:hAnsi="David" w:cs="David"/>
        </w:rPr>
        <w:t>Yashiv</w:t>
      </w:r>
      <w:proofErr w:type="spellEnd"/>
      <w:r>
        <w:rPr>
          <w:rFonts w:ascii="David" w:eastAsia="David" w:hAnsi="David" w:cs="David"/>
        </w:rPr>
        <w:t>, E. (2020). The Economic Outcomes of an Ethnic Minority: The Role of Barriers</w:t>
      </w:r>
      <w:r>
        <w:rPr>
          <w:rFonts w:ascii="David" w:eastAsia="David" w:hAnsi="David" w:cs="David"/>
          <w:rtl/>
        </w:rPr>
        <w:t>.‏ </w:t>
      </w:r>
    </w:p>
    <w:p w:rsidR="00776DA9" w:rsidRDefault="00064E13">
      <w:pPr>
        <w:jc w:val="right"/>
        <w:rPr>
          <w:rFonts w:ascii="David" w:eastAsia="David" w:hAnsi="David" w:cs="David"/>
        </w:rPr>
      </w:pPr>
      <w:proofErr w:type="spellStart"/>
      <w:r>
        <w:rPr>
          <w:rFonts w:ascii="David" w:eastAsia="David" w:hAnsi="David" w:cs="David"/>
        </w:rPr>
        <w:t>Kymlika</w:t>
      </w:r>
      <w:proofErr w:type="spellEnd"/>
      <w:r>
        <w:rPr>
          <w:rFonts w:ascii="David" w:eastAsia="David" w:hAnsi="David" w:cs="David"/>
        </w:rPr>
        <w:t>, W., &amp; Norman, W. (1994). Return of the citizen: A survey of recent work on citizenship theory. Ethics</w:t>
      </w:r>
      <w:r>
        <w:rPr>
          <w:rFonts w:ascii="David" w:eastAsia="David" w:hAnsi="David" w:cs="David"/>
          <w:rtl/>
        </w:rPr>
        <w:t>, 104(2), 352-381.‏ </w:t>
      </w:r>
    </w:p>
    <w:p w:rsidR="00776DA9" w:rsidRDefault="00064E13">
      <w:pPr>
        <w:jc w:val="right"/>
        <w:rPr>
          <w:rFonts w:ascii="David" w:eastAsia="David" w:hAnsi="David" w:cs="David"/>
        </w:rPr>
      </w:pPr>
      <w:proofErr w:type="spellStart"/>
      <w:r>
        <w:rPr>
          <w:rFonts w:ascii="David" w:eastAsia="David" w:hAnsi="David" w:cs="David"/>
        </w:rPr>
        <w:t>Kymlicka</w:t>
      </w:r>
      <w:proofErr w:type="spellEnd"/>
      <w:r>
        <w:rPr>
          <w:rFonts w:ascii="David" w:eastAsia="David" w:hAnsi="David" w:cs="David"/>
        </w:rPr>
        <w:t>, W., Banting, K., &amp; Immigration, M. (2006). the Welfare State,". Ethics &amp; International Affairs, 20(3).</w:t>
      </w:r>
    </w:p>
    <w:p w:rsidR="00776DA9" w:rsidRDefault="00064E13">
      <w:pPr>
        <w:jc w:val="right"/>
        <w:rPr>
          <w:rFonts w:ascii="David" w:eastAsia="David" w:hAnsi="David" w:cs="David"/>
        </w:rPr>
      </w:pPr>
      <w:r>
        <w:rPr>
          <w:rFonts w:ascii="David" w:eastAsia="David" w:hAnsi="David" w:cs="David"/>
        </w:rPr>
        <w:t>Ottaviano, G. I., &amp; Peri, G. (2003). The Economic Value of Cultural Diversity: Evidence from US Cities</w:t>
      </w:r>
      <w:r>
        <w:rPr>
          <w:rFonts w:ascii="David" w:eastAsia="David" w:hAnsi="David" w:cs="David"/>
          <w:rtl/>
        </w:rPr>
        <w:t>.‏ </w:t>
      </w:r>
    </w:p>
    <w:p w:rsidR="00776DA9" w:rsidRDefault="00776DA9">
      <w:pPr>
        <w:rPr>
          <w:rFonts w:ascii="David" w:eastAsia="David" w:hAnsi="David" w:cs="David"/>
        </w:rPr>
      </w:pPr>
    </w:p>
    <w:sectPr w:rsidR="00776DA9">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05640" w:rsidRDefault="00064E13">
      <w:pPr>
        <w:spacing w:line="240" w:lineRule="auto"/>
      </w:pPr>
      <w:r>
        <w:separator/>
      </w:r>
    </w:p>
  </w:endnote>
  <w:endnote w:type="continuationSeparator" w:id="0">
    <w:p w:rsidR="00305640" w:rsidRDefault="00064E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Quattrocento Sans">
    <w:altName w:val="Calibri"/>
    <w:panose1 w:val="020B0604020202020204"/>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altName w:val="Calibri"/>
    <w:panose1 w:val="020E0502060401010101"/>
    <w:charset w:val="B1"/>
    <w:family w:val="swiss"/>
    <w:pitch w:val="variable"/>
    <w:sig w:usb0="00000803" w:usb1="00000000" w:usb2="00000000" w:usb3="00000000" w:csb0="00000021" w:csb1="00000000"/>
  </w:font>
  <w:font w:name="Cambria">
    <w:altName w:val="Calibri"/>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05640" w:rsidRDefault="00064E13">
      <w:pPr>
        <w:spacing w:line="240" w:lineRule="auto"/>
      </w:pPr>
      <w:r>
        <w:separator/>
      </w:r>
    </w:p>
  </w:footnote>
  <w:footnote w:type="continuationSeparator" w:id="0">
    <w:p w:rsidR="00305640" w:rsidRDefault="00064E13">
      <w:pPr>
        <w:spacing w:line="240" w:lineRule="auto"/>
      </w:pPr>
      <w:r>
        <w:continuationSeparator/>
      </w:r>
    </w:p>
  </w:footnote>
  <w:footnote w:id="1">
    <w:p w:rsidR="00776DA9" w:rsidRDefault="00064E13">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tl/>
        </w:rPr>
        <w:t xml:space="preserve"> על פי נתוני למ"ס, נכון לנובמבר 48.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0E3D"/>
    <w:multiLevelType w:val="multilevel"/>
    <w:tmpl w:val="FFFFFFFF"/>
    <w:lvl w:ilvl="0">
      <w:start w:val="1"/>
      <w:numFmt w:val="decimal"/>
      <w:lvlText w:val="%1."/>
      <w:lvlJc w:val="center"/>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64404C6"/>
    <w:multiLevelType w:val="multilevel"/>
    <w:tmpl w:val="FFFFFFFF"/>
    <w:lvl w:ilvl="0">
      <w:start w:val="1"/>
      <w:numFmt w:val="decimal"/>
      <w:lvlText w:val="%1."/>
      <w:lvlJc w:val="center"/>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384542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392F2A"/>
    <w:multiLevelType w:val="multilevel"/>
    <w:tmpl w:val="FFFFFFFF"/>
    <w:lvl w:ilvl="0">
      <w:start w:val="1"/>
      <w:numFmt w:val="decimal"/>
      <w:lvlText w:val="%1."/>
      <w:lvlJc w:val="center"/>
      <w:pPr>
        <w:ind w:left="720" w:hanging="360"/>
      </w:pPr>
    </w:lvl>
    <w:lvl w:ilvl="1">
      <w:start w:val="1"/>
      <w:numFmt w:val="decimal"/>
      <w:lvlText w:val="%2."/>
      <w:lvlJc w:val="center"/>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0C34A9"/>
    <w:multiLevelType w:val="multilevel"/>
    <w:tmpl w:val="FFFFFFFF"/>
    <w:lvl w:ilvl="0">
      <w:start w:val="1"/>
      <w:numFmt w:val="decimal"/>
      <w:lvlText w:val="%1."/>
      <w:lvlJc w:val="center"/>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42324CF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6E57DF7"/>
    <w:multiLevelType w:val="multilevel"/>
    <w:tmpl w:val="FFFFFFFF"/>
    <w:lvl w:ilvl="0">
      <w:start w:val="1"/>
      <w:numFmt w:val="decimal"/>
      <w:lvlText w:val="%1."/>
      <w:lvlJc w:val="center"/>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6"/>
  </w:num>
  <w:num w:numId="3">
    <w:abstractNumId w:val="4"/>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DA9"/>
    <w:rsid w:val="00064E13"/>
    <w:rsid w:val="00305640"/>
    <w:rsid w:val="00776DA9"/>
    <w:rsid w:val="008800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docId w15:val="{64ABA634-5F58-B84F-ADEE-383598D4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Quattrocento Sans" w:eastAsia="Quattrocento Sans" w:hAnsi="Quattrocento Sans" w:cs="Quattrocento Sans"/>
        <w:sz w:val="24"/>
        <w:szCs w:val="24"/>
        <w:lang w:val="en-US" w:eastAsia="en-US" w:bidi="he-IL"/>
      </w:rPr>
    </w:rPrDefault>
    <w:pPrDefault>
      <w:pPr>
        <w:bidi/>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jc w:val="center"/>
      <w:outlineLvl w:val="0"/>
    </w:pPr>
    <w:rPr>
      <w:b/>
    </w:rPr>
  </w:style>
  <w:style w:type="paragraph" w:styleId="2">
    <w:name w:val="heading 2"/>
    <w:basedOn w:val="a"/>
    <w:next w:val="a"/>
    <w:uiPriority w:val="9"/>
    <w:unhideWhenUsed/>
    <w:qFormat/>
    <w:pPr>
      <w:ind w:left="720" w:hanging="360"/>
      <w:outlineLvl w:val="1"/>
    </w:pPr>
    <w:rPr>
      <w:b/>
    </w:rPr>
  </w:style>
  <w:style w:type="paragraph" w:styleId="3">
    <w:name w:val="heading 3"/>
    <w:basedOn w:val="a"/>
    <w:next w:val="a"/>
    <w:uiPriority w:val="9"/>
    <w:semiHidden/>
    <w:unhideWhenUsed/>
    <w:qFormat/>
    <w:pPr>
      <w:keepNext/>
      <w:keepLines/>
      <w:spacing w:before="40"/>
      <w:outlineLvl w:val="2"/>
    </w:pPr>
    <w:rPr>
      <w:rFonts w:ascii="Calibri" w:eastAsia="Calibri" w:hAnsi="Calibri" w:cs="Calibri"/>
      <w:u w:val="single"/>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C475B643D4D9404BA5682698B84C972E" ma:contentTypeVersion="11" ma:contentTypeDescription="צור מסמך חדש." ma:contentTypeScope="" ma:versionID="af4b21451eb3dbc4f59b79374e680b7f">
  <xsd:schema xmlns:xsd="http://www.w3.org/2001/XMLSchema" xmlns:xs="http://www.w3.org/2001/XMLSchema" xmlns:p="http://schemas.microsoft.com/office/2006/metadata/properties" xmlns:ns2="5f6d5614-b76d-412e-b9c5-ac5ed3ab77b0" xmlns:ns3="c3d65717-b4fc-4f7a-ae7b-4ce56fd5284b" targetNamespace="http://schemas.microsoft.com/office/2006/metadata/properties" ma:root="true" ma:fieldsID="859270b4506645a848525c256e5de49a" ns2:_="" ns3:_="">
    <xsd:import namespace="5f6d5614-b76d-412e-b9c5-ac5ed3ab77b0"/>
    <xsd:import namespace="c3d65717-b4fc-4f7a-ae7b-4ce56fd528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d5614-b76d-412e-b9c5-ac5ed3ab7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65717-b4fc-4f7a-ae7b-4ce56fd5284b" elementFormDefault="qualified">
    <xsd:import namespace="http://schemas.microsoft.com/office/2006/documentManagement/types"/>
    <xsd:import namespace="http://schemas.microsoft.com/office/infopath/2007/PartnerControls"/>
    <xsd:element name="SharedWithUsers" ma:index="14"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משותף עם פרטים"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31A6EE-E4FD-4B33-B573-E2847C6C2EA0}">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EB3BA443-10F0-4B3B-9811-4CD4DE34DE8C}">
  <ds:schemaRefs>
    <ds:schemaRef ds:uri="http://schemas.microsoft.com/sharepoint/v3/contenttype/forms"/>
  </ds:schemaRefs>
</ds:datastoreItem>
</file>

<file path=customXml/itemProps3.xml><?xml version="1.0" encoding="utf-8"?>
<ds:datastoreItem xmlns:ds="http://schemas.openxmlformats.org/officeDocument/2006/customXml" ds:itemID="{43EA4AB1-C98C-4303-8398-DB35A26C59BA}">
  <ds:schemaRefs>
    <ds:schemaRef ds:uri="http://schemas.microsoft.com/office/2006/metadata/contentType"/>
    <ds:schemaRef ds:uri="http://schemas.microsoft.com/office/2006/metadata/properties/metaAttributes"/>
    <ds:schemaRef ds:uri="http://www.w3.org/2000/xmlns/"/>
    <ds:schemaRef ds:uri="http://www.w3.org/2001/XMLSchema"/>
    <ds:schemaRef ds:uri="5f6d5614-b76d-412e-b9c5-ac5ed3ab77b0"/>
    <ds:schemaRef ds:uri="c3d65717-b4fc-4f7a-ae7b-4ce56fd5284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2608</Words>
  <Characters>13043</Characters>
  <Application>Microsoft Office Word</Application>
  <DocSecurity>0</DocSecurity>
  <Lines>108</Lines>
  <Paragraphs>31</Paragraphs>
  <ScaleCrop>false</ScaleCrop>
  <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אליעד מאור</cp:lastModifiedBy>
  <cp:revision>2</cp:revision>
  <dcterms:created xsi:type="dcterms:W3CDTF">2021-01-04T06:40:00Z</dcterms:created>
  <dcterms:modified xsi:type="dcterms:W3CDTF">2021-01-04T06:40:00Z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0x010100C475B643D4D9404BA5682698B84C972E</vt:lpwstr>
  </property>
</Properties>
</file>