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EB" w:rsidRPr="00B74137" w:rsidRDefault="009C5EFB" w:rsidP="009C5EFB">
      <w:pPr>
        <w:jc w:val="center"/>
        <w:rPr>
          <w:b/>
          <w:bCs/>
          <w:rtl/>
        </w:rPr>
      </w:pPr>
      <w:r w:rsidRPr="00B74137">
        <w:rPr>
          <w:rFonts w:hint="cs"/>
          <w:b/>
          <w:bCs/>
          <w:rtl/>
        </w:rPr>
        <w:t>מבנה</w:t>
      </w:r>
      <w:r w:rsidR="00C748EB" w:rsidRPr="00B74137">
        <w:rPr>
          <w:rFonts w:hint="cs"/>
          <w:b/>
          <w:bCs/>
          <w:rtl/>
        </w:rPr>
        <w:t xml:space="preserve"> (</w:t>
      </w:r>
      <w:r w:rsidRPr="00B74137">
        <w:rPr>
          <w:rFonts w:hint="cs"/>
          <w:b/>
          <w:bCs/>
          <w:rtl/>
        </w:rPr>
        <w:t>מוצע</w:t>
      </w:r>
      <w:r w:rsidR="00C748EB" w:rsidRPr="00B74137">
        <w:rPr>
          <w:rFonts w:hint="cs"/>
          <w:b/>
          <w:bCs/>
          <w:rtl/>
        </w:rPr>
        <w:t>) לקורס</w:t>
      </w:r>
    </w:p>
    <w:p w:rsidR="00C748EB" w:rsidRPr="00B74137" w:rsidRDefault="009C5EFB" w:rsidP="009C5EFB">
      <w:pPr>
        <w:jc w:val="center"/>
        <w:rPr>
          <w:b/>
          <w:bCs/>
          <w:rtl/>
        </w:rPr>
      </w:pPr>
      <w:r w:rsidRPr="00B74137">
        <w:rPr>
          <w:rFonts w:hint="cs"/>
          <w:b/>
          <w:bCs/>
          <w:rtl/>
        </w:rPr>
        <w:t xml:space="preserve">"המימד המדיני </w:t>
      </w:r>
      <w:proofErr w:type="spellStart"/>
      <w:r w:rsidRPr="00B74137">
        <w:rPr>
          <w:rFonts w:hint="cs"/>
          <w:b/>
          <w:bCs/>
          <w:rtl/>
        </w:rPr>
        <w:t>בבטחונה</w:t>
      </w:r>
      <w:proofErr w:type="spellEnd"/>
      <w:r w:rsidRPr="00B74137">
        <w:rPr>
          <w:rFonts w:hint="cs"/>
          <w:b/>
          <w:bCs/>
          <w:rtl/>
        </w:rPr>
        <w:t xml:space="preserve"> הלאומי של ישראל</w:t>
      </w:r>
      <w:r w:rsidR="00C748EB" w:rsidRPr="00B74137">
        <w:rPr>
          <w:rFonts w:hint="cs"/>
          <w:b/>
          <w:bCs/>
          <w:rtl/>
        </w:rPr>
        <w:t>"</w:t>
      </w:r>
    </w:p>
    <w:p w:rsidR="00C748EB" w:rsidRPr="00B74137" w:rsidRDefault="009C5EFB" w:rsidP="00C748EB">
      <w:pPr>
        <w:jc w:val="center"/>
        <w:rPr>
          <w:b/>
          <w:bCs/>
          <w:rtl/>
        </w:rPr>
      </w:pPr>
      <w:r w:rsidRPr="00B74137">
        <w:rPr>
          <w:rFonts w:hint="cs"/>
          <w:b/>
          <w:bCs/>
          <w:rtl/>
        </w:rPr>
        <w:t xml:space="preserve">מרכז אקדמי: </w:t>
      </w:r>
      <w:r w:rsidR="00C748EB" w:rsidRPr="00B74137">
        <w:rPr>
          <w:rFonts w:hint="cs"/>
          <w:b/>
          <w:bCs/>
          <w:rtl/>
        </w:rPr>
        <w:t>ד"ר ערן לרמן</w:t>
      </w:r>
    </w:p>
    <w:p w:rsidR="00C748EB" w:rsidRPr="00B74137" w:rsidRDefault="00C748EB" w:rsidP="00C748EB">
      <w:pPr>
        <w:jc w:val="center"/>
        <w:rPr>
          <w:b/>
          <w:bCs/>
          <w:rtl/>
        </w:rPr>
      </w:pPr>
    </w:p>
    <w:p w:rsidR="00E53371" w:rsidRPr="00B74137" w:rsidRDefault="00E53371" w:rsidP="009C5EFB">
      <w:pPr>
        <w:rPr>
          <w:b/>
          <w:bCs/>
          <w:u w:val="single"/>
          <w:rtl/>
        </w:rPr>
      </w:pPr>
      <w:r w:rsidRPr="00B74137">
        <w:rPr>
          <w:rFonts w:hint="cs"/>
          <w:b/>
          <w:bCs/>
          <w:u w:val="single"/>
          <w:rtl/>
        </w:rPr>
        <w:t>מטר</w:t>
      </w:r>
      <w:r w:rsidR="009C5EFB" w:rsidRPr="00B74137">
        <w:rPr>
          <w:rFonts w:hint="cs"/>
          <w:b/>
          <w:bCs/>
          <w:u w:val="single"/>
          <w:rtl/>
        </w:rPr>
        <w:t>ו</w:t>
      </w:r>
      <w:r w:rsidRPr="00B74137">
        <w:rPr>
          <w:rFonts w:hint="cs"/>
          <w:b/>
          <w:bCs/>
          <w:u w:val="single"/>
          <w:rtl/>
        </w:rPr>
        <w:t>ת ה</w:t>
      </w:r>
      <w:r w:rsidR="009C5EFB" w:rsidRPr="00B74137">
        <w:rPr>
          <w:rFonts w:hint="cs"/>
          <w:b/>
          <w:bCs/>
          <w:u w:val="single"/>
          <w:rtl/>
        </w:rPr>
        <w:t>קורס:</w:t>
      </w:r>
    </w:p>
    <w:p w:rsidR="007E37E2" w:rsidRDefault="009C5EFB" w:rsidP="009C5EFB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כיעד על </w:t>
      </w:r>
      <w:r>
        <w:rPr>
          <w:rtl/>
        </w:rPr>
        <w:t>–</w:t>
      </w:r>
      <w:r>
        <w:rPr>
          <w:rFonts w:hint="cs"/>
          <w:rtl/>
        </w:rPr>
        <w:t xml:space="preserve"> פיתוח חשיבה מדינית בראייה רחבה ו</w:t>
      </w:r>
      <w:r w:rsidR="007E37E2">
        <w:rPr>
          <w:rFonts w:hint="cs"/>
          <w:rtl/>
        </w:rPr>
        <w:t xml:space="preserve">הנחלת מודעות ורגישות לתפקידם של כלים מדיניים במערכה המשולבת על בטחון ישראל. </w:t>
      </w:r>
    </w:p>
    <w:p w:rsidR="009C5EFB" w:rsidRDefault="007E37E2" w:rsidP="007E37E2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>הקניית</w:t>
      </w:r>
      <w:r w:rsidR="009C5EFB">
        <w:rPr>
          <w:rFonts w:hint="cs"/>
          <w:rtl/>
        </w:rPr>
        <w:t xml:space="preserve"> מושגי יסוד באשר לדפוסי יסוד ורבדים היסטוריים במבנה המערכת הבינלאומית, בהתפתחות היחסים הבין-מדינתיים, ובהתהוותה של הפרקטיקה הדיפלומטית של ימינו.</w:t>
      </w:r>
    </w:p>
    <w:p w:rsidR="009C5EFB" w:rsidRDefault="009C5EFB" w:rsidP="003B15D4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הכרת מקורותיה ומאפייניה של מדיניות החוץ הישראלית (ולפני כן </w:t>
      </w:r>
      <w:r>
        <w:rPr>
          <w:rtl/>
        </w:rPr>
        <w:t>–</w:t>
      </w:r>
      <w:r>
        <w:rPr>
          <w:rFonts w:hint="cs"/>
          <w:rtl/>
        </w:rPr>
        <w:t xml:space="preserve"> פעילותה המדינית של התנועה הציונית) וזיהוי האתגרים העיקריים שבפניה.</w:t>
      </w:r>
    </w:p>
    <w:p w:rsidR="009C5EFB" w:rsidRDefault="009C5EFB" w:rsidP="009C5EFB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העמקת ההבנה באשר למנגנוני עיצוב המדיניות בישראל בנושאים מדיניים מרכזיים העומדים על הפרק, וזיקת הגומלין בין המוקדים השלטוניים הרלבנטיים </w:t>
      </w:r>
      <w:r>
        <w:rPr>
          <w:rtl/>
        </w:rPr>
        <w:t>–</w:t>
      </w:r>
      <w:r>
        <w:rPr>
          <w:rFonts w:hint="cs"/>
          <w:rtl/>
        </w:rPr>
        <w:t xml:space="preserve"> הן בקבלת ההחלטות והן ביישומן. </w:t>
      </w:r>
    </w:p>
    <w:p w:rsidR="007E37E2" w:rsidRDefault="007E37E2" w:rsidP="009C5EFB">
      <w:pPr>
        <w:pStyle w:val="a3"/>
        <w:numPr>
          <w:ilvl w:val="0"/>
          <w:numId w:val="1"/>
        </w:numPr>
        <w:jc w:val="both"/>
        <w:rPr>
          <w:rFonts w:hint="cs"/>
        </w:rPr>
      </w:pPr>
      <w:r>
        <w:rPr>
          <w:rFonts w:hint="cs"/>
          <w:rtl/>
        </w:rPr>
        <w:t>עיון בסוגיות מדיניות קונקרטיות, בשלושה חתכים (משתלבים):</w:t>
      </w:r>
    </w:p>
    <w:p w:rsidR="007E37E2" w:rsidRDefault="007E37E2" w:rsidP="007E37E2">
      <w:pPr>
        <w:pStyle w:val="a3"/>
        <w:numPr>
          <w:ilvl w:val="1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מגמות מסתמנות במדיניותן של המעצמות העיקריות </w:t>
      </w:r>
      <w:r>
        <w:rPr>
          <w:rtl/>
        </w:rPr>
        <w:t>–</w:t>
      </w:r>
      <w:r>
        <w:rPr>
          <w:rFonts w:hint="cs"/>
          <w:rtl/>
        </w:rPr>
        <w:t xml:space="preserve"> ארה"ב, הזירה האירופית, אסיה, רוסיה (ובנגיעה </w:t>
      </w:r>
      <w:r>
        <w:rPr>
          <w:rtl/>
        </w:rPr>
        <w:t>–</w:t>
      </w:r>
      <w:r>
        <w:rPr>
          <w:rFonts w:hint="cs"/>
          <w:rtl/>
        </w:rPr>
        <w:t xml:space="preserve"> אזורי עולם נוספים) ומשמעותן עבור ישראל ומדיניותה;</w:t>
      </w:r>
    </w:p>
    <w:p w:rsidR="007E37E2" w:rsidRDefault="007E37E2" w:rsidP="007E37E2">
      <w:pPr>
        <w:pStyle w:val="a3"/>
        <w:numPr>
          <w:ilvl w:val="1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משחק הכוחות במערכת האזורית </w:t>
      </w:r>
      <w:r>
        <w:rPr>
          <w:rtl/>
        </w:rPr>
        <w:t>–</w:t>
      </w:r>
      <w:r>
        <w:rPr>
          <w:rFonts w:hint="cs"/>
          <w:rtl/>
        </w:rPr>
        <w:t xml:space="preserve"> בעידן הטלטלה בעולם הערבי </w:t>
      </w:r>
      <w:r>
        <w:rPr>
          <w:rtl/>
        </w:rPr>
        <w:t>–</w:t>
      </w:r>
      <w:r>
        <w:rPr>
          <w:rFonts w:hint="cs"/>
          <w:rtl/>
        </w:rPr>
        <w:t xml:space="preserve"> ומיפוי המימד המדיני ביחסי ישראל עם שכנותיה (ועם הפלסטינים)</w:t>
      </w:r>
      <w:r w:rsidR="008F0CDB">
        <w:rPr>
          <w:rFonts w:hint="cs"/>
          <w:rtl/>
        </w:rPr>
        <w:t>, כולל יחסי הגומלין בין דיפלומטיה ללחימה ושאלת מנגנוני הסיום בעיתות משבר</w:t>
      </w:r>
      <w:r>
        <w:rPr>
          <w:rFonts w:hint="cs"/>
          <w:rtl/>
        </w:rPr>
        <w:t>;</w:t>
      </w:r>
    </w:p>
    <w:p w:rsidR="008F0CDB" w:rsidRDefault="008F0CDB" w:rsidP="007E37E2">
      <w:pPr>
        <w:pStyle w:val="a3"/>
        <w:numPr>
          <w:ilvl w:val="1"/>
          <w:numId w:val="1"/>
        </w:numPr>
        <w:jc w:val="both"/>
        <w:rPr>
          <w:rFonts w:hint="cs"/>
        </w:rPr>
      </w:pPr>
      <w:r>
        <w:rPr>
          <w:rFonts w:hint="cs"/>
          <w:rtl/>
        </w:rPr>
        <w:t xml:space="preserve">היבטים נושאיים במערכות המדיניות - </w:t>
      </w:r>
      <w:r w:rsidR="007E37E2">
        <w:rPr>
          <w:rFonts w:hint="cs"/>
          <w:rtl/>
        </w:rPr>
        <w:t xml:space="preserve"> </w:t>
      </w:r>
      <w:r>
        <w:rPr>
          <w:rFonts w:hint="cs"/>
          <w:rtl/>
        </w:rPr>
        <w:t xml:space="preserve">יחסי ישראל עם הפזורה היהודית; דיפלומטיה כלכלית; דיפלומטיה ציבורית ("הסברה"); בקרת נשק. </w:t>
      </w:r>
    </w:p>
    <w:p w:rsidR="008F0CDB" w:rsidRDefault="008F0CDB" w:rsidP="008F0CDB">
      <w:pPr>
        <w:pStyle w:val="a3"/>
        <w:ind w:left="1440"/>
        <w:jc w:val="both"/>
        <w:rPr>
          <w:rFonts w:hint="cs"/>
          <w:rtl/>
        </w:rPr>
      </w:pPr>
    </w:p>
    <w:p w:rsidR="00301FA2" w:rsidRDefault="00301FA2" w:rsidP="008F0CDB">
      <w:pPr>
        <w:rPr>
          <w:rFonts w:hint="cs"/>
          <w:b/>
          <w:bCs/>
          <w:u w:val="single"/>
          <w:rtl/>
        </w:rPr>
      </w:pPr>
    </w:p>
    <w:p w:rsidR="008F0CDB" w:rsidRPr="00B74137" w:rsidRDefault="008F0CDB" w:rsidP="008F0CDB">
      <w:pPr>
        <w:rPr>
          <w:rFonts w:hint="cs"/>
          <w:b/>
          <w:bCs/>
          <w:u w:val="single"/>
          <w:rtl/>
        </w:rPr>
      </w:pPr>
      <w:r w:rsidRPr="00B74137">
        <w:rPr>
          <w:rFonts w:hint="cs"/>
          <w:b/>
          <w:bCs/>
          <w:u w:val="single"/>
          <w:rtl/>
        </w:rPr>
        <w:t>פירוט מפגשים (בשלב זה, עדיין ללא פירוט ביבליוגרפיה):</w:t>
      </w:r>
    </w:p>
    <w:p w:rsidR="00B74137" w:rsidRDefault="00B74137" w:rsidP="00B74137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מבוא לדיפלומטיה: </w:t>
      </w:r>
      <w:r>
        <w:rPr>
          <w:rFonts w:hint="cs"/>
          <w:rtl/>
        </w:rPr>
        <w:t>ה</w:t>
      </w:r>
      <w:r w:rsidR="00E53371">
        <w:rPr>
          <w:rFonts w:hint="cs"/>
          <w:rtl/>
        </w:rPr>
        <w:t>רבדים ה</w:t>
      </w:r>
      <w:r>
        <w:rPr>
          <w:rFonts w:hint="cs"/>
          <w:rtl/>
        </w:rPr>
        <w:t>היסטוריים של הסדר העולמי (ערן לרמן)</w:t>
      </w:r>
    </w:p>
    <w:p w:rsidR="00B74137" w:rsidRDefault="00B74137" w:rsidP="00B74137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2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מבוא לדיפלומטיה: </w:t>
      </w:r>
      <w:r w:rsidRPr="00B74137">
        <w:rPr>
          <w:rFonts w:hint="cs"/>
          <w:rtl/>
        </w:rPr>
        <w:t>מה נשתנה</w:t>
      </w:r>
      <w:r>
        <w:rPr>
          <w:rFonts w:hint="cs"/>
          <w:b/>
          <w:bCs/>
          <w:rtl/>
        </w:rPr>
        <w:t xml:space="preserve"> - </w:t>
      </w:r>
      <w:r>
        <w:rPr>
          <w:rFonts w:hint="cs"/>
          <w:rtl/>
        </w:rPr>
        <w:t xml:space="preserve"> </w:t>
      </w:r>
      <w:r w:rsidR="00E53371">
        <w:rPr>
          <w:rFonts w:hint="cs"/>
          <w:rtl/>
        </w:rPr>
        <w:t>מ</w:t>
      </w:r>
      <w:r>
        <w:rPr>
          <w:rFonts w:hint="cs"/>
          <w:rtl/>
        </w:rPr>
        <w:t xml:space="preserve">חדרי הארמון עד חדרי הצ'אט: השלכות המציאות הפוסט-מודרנית על המימד המדיני </w:t>
      </w:r>
      <w:proofErr w:type="spellStart"/>
      <w:r>
        <w:rPr>
          <w:rFonts w:hint="cs"/>
          <w:rtl/>
        </w:rPr>
        <w:t>בבטחון</w:t>
      </w:r>
      <w:proofErr w:type="spellEnd"/>
      <w:r>
        <w:rPr>
          <w:rFonts w:hint="cs"/>
          <w:rtl/>
        </w:rPr>
        <w:t xml:space="preserve"> הלאומי ועל הפרקטיקה הדיפלומטית (ערן לרמן).</w:t>
      </w:r>
    </w:p>
    <w:p w:rsidR="00873CAD" w:rsidRDefault="00B74137" w:rsidP="00B74137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מבוא לדיפלומטיה הציונית והישראלית: </w:t>
      </w:r>
      <w:r>
        <w:rPr>
          <w:rFonts w:hint="cs"/>
          <w:rtl/>
        </w:rPr>
        <w:t xml:space="preserve">"בשער האומות" </w:t>
      </w:r>
      <w:r w:rsidR="00873CAD">
        <w:rPr>
          <w:rtl/>
        </w:rPr>
        <w:t>–</w:t>
      </w:r>
      <w:r w:rsidR="00873CAD">
        <w:rPr>
          <w:rFonts w:hint="cs"/>
          <w:rtl/>
        </w:rPr>
        <w:t xml:space="preserve"> מהרצל עד בן-</w:t>
      </w:r>
      <w:proofErr w:type="spellStart"/>
      <w:r w:rsidR="00873CAD">
        <w:rPr>
          <w:rFonts w:hint="cs"/>
          <w:rtl/>
        </w:rPr>
        <w:t>גוריון</w:t>
      </w:r>
      <w:proofErr w:type="spellEnd"/>
      <w:r w:rsidR="00873CAD">
        <w:rPr>
          <w:rFonts w:hint="cs"/>
          <w:rtl/>
        </w:rPr>
        <w:t xml:space="preserve"> (ערן לרמן)</w:t>
      </w:r>
    </w:p>
    <w:p w:rsidR="00873CAD" w:rsidRDefault="00873CAD" w:rsidP="00301FA2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מבוא לדיפלומטיה ישראלית בת זמננו: </w:t>
      </w:r>
      <w:r>
        <w:rPr>
          <w:rFonts w:hint="cs"/>
          <w:rtl/>
        </w:rPr>
        <w:t xml:space="preserve">מבט כולל על תפקיד הדיפלומטיה במערכה לביסוס כוחה ומעמדה של ישראל (מרצה אורח: רון </w:t>
      </w:r>
      <w:proofErr w:type="spellStart"/>
      <w:r>
        <w:rPr>
          <w:rFonts w:hint="cs"/>
          <w:rtl/>
        </w:rPr>
        <w:t>פרושאור</w:t>
      </w:r>
      <w:proofErr w:type="spellEnd"/>
      <w:r>
        <w:rPr>
          <w:rFonts w:hint="cs"/>
          <w:rtl/>
        </w:rPr>
        <w:t>? זלמן שובל?)</w:t>
      </w:r>
    </w:p>
    <w:p w:rsidR="00873CAD" w:rsidRDefault="00873CAD" w:rsidP="00873CAD">
      <w:pPr>
        <w:rPr>
          <w:rFonts w:hint="cs"/>
          <w:b/>
          <w:bCs/>
          <w:rtl/>
        </w:rPr>
      </w:pPr>
      <w:r w:rsidRPr="00B74137">
        <w:rPr>
          <w:rFonts w:hint="cs"/>
          <w:b/>
          <w:bCs/>
          <w:rtl/>
        </w:rPr>
        <w:t>מש</w:t>
      </w:r>
      <w:r>
        <w:rPr>
          <w:rFonts w:hint="cs"/>
          <w:b/>
          <w:bCs/>
          <w:rtl/>
        </w:rPr>
        <w:t>כים</w:t>
      </w:r>
      <w:r w:rsidRPr="00B7413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8-5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ביקורים במשרד החוץ והיכרות עם דפוסי עבודתו. </w:t>
      </w:r>
    </w:p>
    <w:p w:rsidR="00873CAD" w:rsidRDefault="00873CAD" w:rsidP="00873CAD">
      <w:pPr>
        <w:rPr>
          <w:rFonts w:hint="cs"/>
          <w:rtl/>
        </w:rPr>
      </w:pPr>
      <w:r>
        <w:rPr>
          <w:rFonts w:hint="cs"/>
          <w:b/>
          <w:bCs/>
          <w:rtl/>
        </w:rPr>
        <w:t xml:space="preserve">משך 9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מנגנוני קבלת החלטות בישראל: </w:t>
      </w:r>
      <w:r w:rsidR="00B74137">
        <w:rPr>
          <w:rFonts w:hint="cs"/>
          <w:rtl/>
        </w:rPr>
        <w:t xml:space="preserve"> </w:t>
      </w:r>
      <w:r w:rsidR="00E53371">
        <w:rPr>
          <w:rFonts w:hint="cs"/>
          <w:rtl/>
        </w:rPr>
        <w:t>ד</w:t>
      </w:r>
      <w:r>
        <w:rPr>
          <w:rFonts w:hint="cs"/>
          <w:rtl/>
        </w:rPr>
        <w:t xml:space="preserve">גש על </w:t>
      </w:r>
      <w:proofErr w:type="spellStart"/>
      <w:r>
        <w:rPr>
          <w:rFonts w:hint="cs"/>
          <w:rtl/>
        </w:rPr>
        <w:t>המל"ל</w:t>
      </w:r>
      <w:proofErr w:type="spellEnd"/>
      <w:r>
        <w:rPr>
          <w:rFonts w:hint="cs"/>
          <w:rtl/>
        </w:rPr>
        <w:t xml:space="preserve"> והחתירה לאינטגרציה (מרצה אורח </w:t>
      </w:r>
      <w:r>
        <w:rPr>
          <w:rtl/>
        </w:rPr>
        <w:t>–</w:t>
      </w:r>
      <w:r>
        <w:rPr>
          <w:rFonts w:hint="cs"/>
          <w:rtl/>
        </w:rPr>
        <w:t xml:space="preserve"> אורנה מזרחי? </w:t>
      </w:r>
      <w:proofErr w:type="spellStart"/>
      <w:r>
        <w:rPr>
          <w:rFonts w:hint="cs"/>
          <w:rtl/>
        </w:rPr>
        <w:t>רני</w:t>
      </w:r>
      <w:proofErr w:type="spellEnd"/>
      <w:r>
        <w:rPr>
          <w:rFonts w:hint="cs"/>
          <w:rtl/>
        </w:rPr>
        <w:t xml:space="preserve"> פלד? יהודה בן מאיר?)</w:t>
      </w:r>
    </w:p>
    <w:p w:rsidR="00301FA2" w:rsidRDefault="00873CAD" w:rsidP="00301FA2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0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צבא</w:t>
      </w:r>
      <w:r w:rsidR="00301FA2">
        <w:rPr>
          <w:rFonts w:hint="cs"/>
          <w:b/>
          <w:bCs/>
          <w:rtl/>
        </w:rPr>
        <w:t>, מודיעין</w:t>
      </w:r>
      <w:r>
        <w:rPr>
          <w:rFonts w:hint="cs"/>
          <w:b/>
          <w:bCs/>
          <w:rtl/>
        </w:rPr>
        <w:t xml:space="preserve"> ודיפלומטיה</w:t>
      </w:r>
      <w:r w:rsidRPr="00873CAD">
        <w:rPr>
          <w:rFonts w:hint="cs"/>
          <w:b/>
          <w:bCs/>
          <w:rtl/>
        </w:rPr>
        <w:t xml:space="preserve"> </w:t>
      </w:r>
      <w:r w:rsidR="00301FA2">
        <w:rPr>
          <w:rFonts w:hint="cs"/>
          <w:b/>
          <w:bCs/>
          <w:rtl/>
        </w:rPr>
        <w:t>ויחסי הגומלין ביניהם במערכת ה</w:t>
      </w:r>
      <w:r w:rsidRPr="00873CAD">
        <w:rPr>
          <w:rFonts w:hint="cs"/>
          <w:b/>
          <w:bCs/>
          <w:rtl/>
        </w:rPr>
        <w:t>ישראל</w:t>
      </w:r>
      <w:r w:rsidR="00301FA2">
        <w:rPr>
          <w:rFonts w:hint="cs"/>
          <w:b/>
          <w:bCs/>
          <w:rtl/>
        </w:rPr>
        <w:t xml:space="preserve">ית: </w:t>
      </w:r>
      <w:r>
        <w:rPr>
          <w:rFonts w:hint="cs"/>
          <w:rtl/>
        </w:rPr>
        <w:t xml:space="preserve"> </w:t>
      </w:r>
      <w:r w:rsidR="00301FA2">
        <w:rPr>
          <w:rFonts w:hint="cs"/>
          <w:rtl/>
        </w:rPr>
        <w:t>בעת מערכות, לקראתן ובמהלכן (מרצה אורח</w:t>
      </w:r>
      <w:r w:rsidR="009452A7">
        <w:rPr>
          <w:rFonts w:hint="cs"/>
          <w:rtl/>
        </w:rPr>
        <w:t xml:space="preserve"> </w:t>
      </w:r>
      <w:r w:rsidR="00301FA2">
        <w:rPr>
          <w:rtl/>
        </w:rPr>
        <w:t>–</w:t>
      </w:r>
      <w:r w:rsidR="00301FA2">
        <w:rPr>
          <w:rFonts w:hint="cs"/>
          <w:rtl/>
        </w:rPr>
        <w:t xml:space="preserve"> דן </w:t>
      </w:r>
      <w:proofErr w:type="spellStart"/>
      <w:r w:rsidR="00301FA2">
        <w:rPr>
          <w:rFonts w:hint="cs"/>
          <w:rtl/>
        </w:rPr>
        <w:t>שיפטן</w:t>
      </w:r>
      <w:proofErr w:type="spellEnd"/>
      <w:r w:rsidR="00301FA2">
        <w:rPr>
          <w:rFonts w:hint="cs"/>
          <w:rtl/>
        </w:rPr>
        <w:t>? עמוס גלעד? ערן עציון?)</w:t>
      </w:r>
    </w:p>
    <w:p w:rsidR="00301FA2" w:rsidRDefault="00301FA2" w:rsidP="00301FA2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lastRenderedPageBreak/>
        <w:t>מש</w:t>
      </w:r>
      <w:r>
        <w:rPr>
          <w:rFonts w:hint="cs"/>
          <w:b/>
          <w:bCs/>
          <w:rtl/>
        </w:rPr>
        <w:t>כים</w:t>
      </w:r>
      <w:r w:rsidRPr="00B74137">
        <w:rPr>
          <w:rFonts w:hint="cs"/>
          <w:b/>
          <w:bCs/>
          <w:rtl/>
        </w:rPr>
        <w:t xml:space="preserve"> 1</w:t>
      </w:r>
      <w:r>
        <w:rPr>
          <w:rFonts w:hint="cs"/>
          <w:b/>
          <w:bCs/>
          <w:rtl/>
        </w:rPr>
        <w:t xml:space="preserve">2-11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ארה"ב כציר מרכזי במדיניות החוץ </w:t>
      </w:r>
      <w:proofErr w:type="spellStart"/>
      <w:r w:rsidRPr="00301FA2">
        <w:rPr>
          <w:rFonts w:hint="cs"/>
          <w:b/>
          <w:bCs/>
          <w:rtl/>
        </w:rPr>
        <w:t>והבטחון</w:t>
      </w:r>
      <w:proofErr w:type="spellEnd"/>
      <w:r w:rsidRPr="00301FA2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מקורות "היחסים המיוחדים" ונסיבות התהוותם; משענותיהם בזירה האמריקנית ופוטנציאל השחיקה (ערן לרמן; מרצה אורח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9064C">
        <w:rPr>
          <w:rFonts w:hint="cs"/>
          <w:rtl/>
        </w:rPr>
        <w:t xml:space="preserve">ח"כ </w:t>
      </w:r>
      <w:r>
        <w:rPr>
          <w:rFonts w:hint="cs"/>
          <w:rtl/>
        </w:rPr>
        <w:t>מייקל אורן</w:t>
      </w:r>
      <w:r w:rsidR="00A9064C">
        <w:rPr>
          <w:rFonts w:hint="cs"/>
          <w:rtl/>
        </w:rPr>
        <w:t xml:space="preserve">? דני </w:t>
      </w:r>
      <w:proofErr w:type="spellStart"/>
      <w:r w:rsidR="00A9064C">
        <w:rPr>
          <w:rFonts w:hint="cs"/>
          <w:rtl/>
        </w:rPr>
        <w:t>אילון</w:t>
      </w:r>
      <w:proofErr w:type="spellEnd"/>
      <w:r w:rsidR="00A9064C">
        <w:rPr>
          <w:rFonts w:hint="cs"/>
          <w:rtl/>
        </w:rPr>
        <w:t>?</w:t>
      </w:r>
      <w:r>
        <w:rPr>
          <w:rFonts w:hint="cs"/>
          <w:rtl/>
        </w:rPr>
        <w:t xml:space="preserve">). </w:t>
      </w:r>
    </w:p>
    <w:p w:rsidR="00301FA2" w:rsidRDefault="00301FA2" w:rsidP="00301FA2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3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אסיה כזירה מדינית עתידית: </w:t>
      </w:r>
      <w:r>
        <w:rPr>
          <w:rFonts w:hint="cs"/>
          <w:rtl/>
        </w:rPr>
        <w:t xml:space="preserve">עלייתה של סין והתארגנות הכוחות לשמירת האיזון (מרצה אורח: עמוס </w:t>
      </w:r>
      <w:proofErr w:type="spellStart"/>
      <w:r>
        <w:rPr>
          <w:rFonts w:hint="cs"/>
          <w:rtl/>
        </w:rPr>
        <w:t>נדאי</w:t>
      </w:r>
      <w:proofErr w:type="spellEnd"/>
      <w:r>
        <w:rPr>
          <w:rFonts w:hint="cs"/>
          <w:rtl/>
        </w:rPr>
        <w:t xml:space="preserve">? יצחק שיחור?). </w:t>
      </w:r>
    </w:p>
    <w:p w:rsidR="00863CA0" w:rsidRDefault="00301FA2" w:rsidP="00301FA2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4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אירופה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היבשת האבודה??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האמנם</w:t>
      </w:r>
      <w:proofErr w:type="spellEnd"/>
      <w:r>
        <w:rPr>
          <w:rFonts w:hint="cs"/>
          <w:rtl/>
        </w:rPr>
        <w:t xml:space="preserve"> ניצבת ישראל בפני שחיקה חמורה במעמדה ובקשרי הסחר שלה (מרצה אורח: רן </w:t>
      </w:r>
      <w:proofErr w:type="spellStart"/>
      <w:r>
        <w:rPr>
          <w:rFonts w:hint="cs"/>
          <w:rtl/>
        </w:rPr>
        <w:t>קוריאל</w:t>
      </w:r>
      <w:proofErr w:type="spellEnd"/>
      <w:r>
        <w:rPr>
          <w:rFonts w:hint="cs"/>
          <w:rtl/>
        </w:rPr>
        <w:t xml:space="preserve">? </w:t>
      </w:r>
      <w:r w:rsidR="00863CA0">
        <w:rPr>
          <w:rFonts w:hint="cs"/>
          <w:rtl/>
        </w:rPr>
        <w:t xml:space="preserve">שמעון שטיין? </w:t>
      </w:r>
      <w:r w:rsidR="000840C1">
        <w:rPr>
          <w:rFonts w:hint="cs"/>
          <w:rtl/>
        </w:rPr>
        <w:t xml:space="preserve">דני שק? </w:t>
      </w:r>
      <w:r w:rsidR="00863CA0">
        <w:rPr>
          <w:rFonts w:hint="cs"/>
          <w:rtl/>
        </w:rPr>
        <w:t xml:space="preserve">שרון </w:t>
      </w:r>
      <w:proofErr w:type="spellStart"/>
      <w:r w:rsidR="00863CA0">
        <w:rPr>
          <w:rFonts w:hint="cs"/>
          <w:rtl/>
        </w:rPr>
        <w:t>פארדו</w:t>
      </w:r>
      <w:proofErr w:type="spellEnd"/>
      <w:r w:rsidR="00863CA0">
        <w:rPr>
          <w:rFonts w:hint="cs"/>
          <w:rtl/>
        </w:rPr>
        <w:t>?)</w:t>
      </w:r>
    </w:p>
    <w:p w:rsidR="00863CA0" w:rsidRDefault="00863CA0" w:rsidP="00863CA0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5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רוסיה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איום או הזדמנות?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משמעות האסטרטגיה של פוטין, בדגש על המעורבות האזורית</w:t>
      </w:r>
      <w:r>
        <w:t xml:space="preserve">) </w:t>
      </w:r>
      <w:r>
        <w:rPr>
          <w:rFonts w:hint="cs"/>
          <w:rtl/>
        </w:rPr>
        <w:t xml:space="preserve">מרצה אורח </w:t>
      </w:r>
      <w:r>
        <w:rPr>
          <w:rtl/>
        </w:rPr>
        <w:t>–</w:t>
      </w:r>
      <w:r>
        <w:rPr>
          <w:rFonts w:hint="cs"/>
          <w:rtl/>
        </w:rPr>
        <w:t xml:space="preserve"> צבי מגן? דימה </w:t>
      </w:r>
      <w:proofErr w:type="spellStart"/>
      <w:r>
        <w:rPr>
          <w:rFonts w:hint="cs"/>
          <w:rtl/>
        </w:rPr>
        <w:t>אדמסקי</w:t>
      </w:r>
      <w:proofErr w:type="spellEnd"/>
      <w:r>
        <w:rPr>
          <w:rFonts w:hint="cs"/>
          <w:rtl/>
        </w:rPr>
        <w:t>?)</w:t>
      </w:r>
    </w:p>
    <w:p w:rsidR="00863CA0" w:rsidRDefault="00863CA0" w:rsidP="00863CA0">
      <w:pPr>
        <w:rPr>
          <w:rFonts w:hint="cs"/>
          <w:rtl/>
        </w:rPr>
      </w:pPr>
      <w:r w:rsidRPr="00863CA0">
        <w:rPr>
          <w:rFonts w:hint="cs"/>
          <w:b/>
          <w:bCs/>
          <w:rtl/>
        </w:rPr>
        <w:t>משך 16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63CA0">
        <w:rPr>
          <w:rFonts w:hint="cs"/>
          <w:b/>
          <w:bCs/>
          <w:rtl/>
        </w:rPr>
        <w:t xml:space="preserve">המערכת האזורית (המתפוררת) </w:t>
      </w:r>
      <w:r>
        <w:rPr>
          <w:rFonts w:hint="cs"/>
          <w:rtl/>
        </w:rPr>
        <w:t>והשלכות הטלטלה - אי</w:t>
      </w:r>
      <w:r w:rsidR="00776E93">
        <w:rPr>
          <w:rFonts w:hint="cs"/>
          <w:rtl/>
        </w:rPr>
        <w:t xml:space="preserve">ום </w:t>
      </w:r>
      <w:r>
        <w:rPr>
          <w:rFonts w:hint="cs"/>
          <w:rtl/>
        </w:rPr>
        <w:t>והזדמנות, כולל בהיבטי האוריינטציה המדינית החדשה ומעמד ישראל במזרח הים התיכון (ערן לרמן)</w:t>
      </w:r>
    </w:p>
    <w:p w:rsidR="000840C1" w:rsidRDefault="00863CA0" w:rsidP="00863CA0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7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</w:t>
      </w:r>
      <w:proofErr w:type="spellStart"/>
      <w:r w:rsidRPr="00863CA0">
        <w:rPr>
          <w:rFonts w:hint="cs"/>
          <w:b/>
          <w:bCs/>
          <w:rtl/>
        </w:rPr>
        <w:t>האמנם</w:t>
      </w:r>
      <w:proofErr w:type="spellEnd"/>
      <w:r w:rsidRPr="00863CA0">
        <w:rPr>
          <w:rFonts w:hint="cs"/>
          <w:b/>
          <w:bCs/>
          <w:rtl/>
        </w:rPr>
        <w:t xml:space="preserve"> האסלאם הוא האויב?</w:t>
      </w:r>
      <w:r>
        <w:rPr>
          <w:rFonts w:hint="cs"/>
          <w:rtl/>
        </w:rPr>
        <w:t xml:space="preserve"> </w:t>
      </w:r>
      <w:r w:rsidR="000840C1">
        <w:rPr>
          <w:rFonts w:hint="cs"/>
          <w:rtl/>
        </w:rPr>
        <w:t>דרכי התבוננות ותגובה למול אתגרים חדשים (מרצה אורח: הרב דוד רוזן? עמנואל סיוון?)</w:t>
      </w:r>
    </w:p>
    <w:p w:rsidR="000840C1" w:rsidRDefault="000840C1" w:rsidP="000840C1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8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א</w:t>
      </w:r>
      <w:r>
        <w:rPr>
          <w:rFonts w:hint="cs"/>
          <w:b/>
          <w:bCs/>
          <w:rtl/>
        </w:rPr>
        <w:t xml:space="preserve">יראן כיריב מדיני: תרומת ישראל למאבק האסטרטגי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776E93">
        <w:rPr>
          <w:rFonts w:hint="cs"/>
          <w:rtl/>
        </w:rPr>
        <w:t>ה</w:t>
      </w:r>
      <w:r>
        <w:rPr>
          <w:rFonts w:hint="cs"/>
          <w:rtl/>
        </w:rPr>
        <w:t xml:space="preserve">מערכה לבידוד המשטר האיראני ובלימת תכנית הגרעין (מרצה אורח: בנג'י </w:t>
      </w:r>
      <w:proofErr w:type="spellStart"/>
      <w:r>
        <w:rPr>
          <w:rFonts w:hint="cs"/>
          <w:rtl/>
        </w:rPr>
        <w:t>קרסנה</w:t>
      </w:r>
      <w:proofErr w:type="spellEnd"/>
      <w:r>
        <w:rPr>
          <w:rFonts w:hint="cs"/>
          <w:rtl/>
        </w:rPr>
        <w:t>? סימה שיין?)</w:t>
      </w:r>
    </w:p>
    <w:p w:rsidR="000840C1" w:rsidRDefault="000840C1" w:rsidP="000840C1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>משך 1</w:t>
      </w:r>
      <w:r>
        <w:rPr>
          <w:rFonts w:hint="cs"/>
          <w:b/>
          <w:bCs/>
          <w:rtl/>
        </w:rPr>
        <w:t xml:space="preserve">9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אנחנו לא לבד: השלכות מדיניות של היחסים עם מצרים וירדן (ומעבר לכך)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הזדמנויות ואילוצים (מרצה אורח </w:t>
      </w:r>
      <w:r>
        <w:rPr>
          <w:rtl/>
        </w:rPr>
        <w:t>–</w:t>
      </w:r>
      <w:r>
        <w:rPr>
          <w:rFonts w:hint="cs"/>
          <w:rtl/>
        </w:rPr>
        <w:t xml:space="preserve"> דוד חכם? דניאל נבו?)</w:t>
      </w:r>
    </w:p>
    <w:p w:rsidR="000840C1" w:rsidRDefault="000840C1" w:rsidP="00312643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20 </w:t>
      </w:r>
      <w:r w:rsidRPr="00301FA2">
        <w:rPr>
          <w:b/>
          <w:bCs/>
          <w:rtl/>
        </w:rPr>
        <w:t>–</w:t>
      </w:r>
      <w:r w:rsidRPr="00301FA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</w:t>
      </w:r>
      <w:r w:rsidR="00312643">
        <w:rPr>
          <w:rFonts w:hint="cs"/>
          <w:b/>
          <w:bCs/>
          <w:rtl/>
        </w:rPr>
        <w:t>מכלול הפלסטיני: החתיר</w:t>
      </w:r>
      <w:r w:rsidR="00312643" w:rsidRPr="00312643">
        <w:rPr>
          <w:rFonts w:hint="cs"/>
          <w:b/>
          <w:bCs/>
          <w:rtl/>
        </w:rPr>
        <w:t xml:space="preserve">ה להסדר ואבני בנין לדו-קיום - </w:t>
      </w:r>
      <w:r w:rsidRPr="00312643">
        <w:rPr>
          <w:rFonts w:hint="cs"/>
          <w:b/>
          <w:bCs/>
          <w:rtl/>
        </w:rPr>
        <w:t xml:space="preserve"> </w:t>
      </w:r>
      <w:r w:rsidR="00312643">
        <w:rPr>
          <w:rFonts w:hint="cs"/>
          <w:rtl/>
        </w:rPr>
        <w:t xml:space="preserve">השלכות מדיניות של ההתמודדות השוטפת עם הסכסוך (מרצה אורח </w:t>
      </w:r>
      <w:r w:rsidR="00312643">
        <w:rPr>
          <w:rtl/>
        </w:rPr>
        <w:t>–</w:t>
      </w:r>
      <w:r w:rsidR="00312643">
        <w:rPr>
          <w:rFonts w:hint="cs"/>
          <w:rtl/>
        </w:rPr>
        <w:t xml:space="preserve"> יצחק מולכו...?;</w:t>
      </w:r>
      <w:r w:rsidR="00312643">
        <w:rPr>
          <w:rFonts w:hint="cs"/>
        </w:rPr>
        <w:t xml:space="preserve"> </w:t>
      </w:r>
      <w:r w:rsidR="00312643">
        <w:t xml:space="preserve"> </w:t>
      </w:r>
      <w:r w:rsidR="00312643">
        <w:rPr>
          <w:rFonts w:hint="cs"/>
          <w:rtl/>
        </w:rPr>
        <w:t>אודי דקל? פולי מרדכי?)</w:t>
      </w:r>
    </w:p>
    <w:p w:rsidR="009452A7" w:rsidRDefault="00312643" w:rsidP="00A9064C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>21</w:t>
      </w:r>
      <w:r>
        <w:rPr>
          <w:rFonts w:hint="cs"/>
          <w:rtl/>
        </w:rPr>
        <w:t xml:space="preserve"> - </w:t>
      </w:r>
      <w:r w:rsidR="00A9064C">
        <w:rPr>
          <w:rFonts w:hint="cs"/>
          <w:rtl/>
        </w:rPr>
        <w:t xml:space="preserve"> </w:t>
      </w:r>
      <w:r w:rsidR="00A9064C" w:rsidRPr="00A9064C">
        <w:rPr>
          <w:rFonts w:hint="cs"/>
          <w:b/>
          <w:bCs/>
          <w:rtl/>
        </w:rPr>
        <w:t>מצבי סיום</w:t>
      </w:r>
      <w:r w:rsidR="00A9064C">
        <w:rPr>
          <w:rFonts w:hint="cs"/>
          <w:rtl/>
        </w:rPr>
        <w:t xml:space="preserve">: </w:t>
      </w:r>
      <w:r w:rsidR="00A9064C" w:rsidRPr="00A9064C">
        <w:rPr>
          <w:rFonts w:hint="cs"/>
          <w:b/>
          <w:bCs/>
          <w:rtl/>
        </w:rPr>
        <w:t>לבנון 2006</w:t>
      </w:r>
      <w:r w:rsidR="00A9064C">
        <w:rPr>
          <w:rFonts w:hint="cs"/>
          <w:b/>
          <w:bCs/>
          <w:rtl/>
        </w:rPr>
        <w:t xml:space="preserve"> כמקרה מבחן ל</w:t>
      </w:r>
      <w:r w:rsidR="00A9064C" w:rsidRPr="00A9064C">
        <w:rPr>
          <w:rFonts w:hint="cs"/>
          <w:b/>
          <w:bCs/>
          <w:rtl/>
        </w:rPr>
        <w:t xml:space="preserve">תפקיד הדיפלומטיה במערכה  </w:t>
      </w:r>
      <w:r w:rsidR="00A9064C">
        <w:rPr>
          <w:rFonts w:hint="cs"/>
          <w:b/>
          <w:bCs/>
          <w:rtl/>
        </w:rPr>
        <w:t xml:space="preserve">- </w:t>
      </w:r>
      <w:r w:rsidR="00A9064C">
        <w:rPr>
          <w:rFonts w:hint="cs"/>
          <w:rtl/>
        </w:rPr>
        <w:t xml:space="preserve">לקחים אופרטיביים ואסטרטגיים (מרצה אורחת </w:t>
      </w:r>
      <w:r w:rsidR="00A9064C">
        <w:rPr>
          <w:rtl/>
        </w:rPr>
        <w:t>–</w:t>
      </w:r>
      <w:r w:rsidR="00A9064C">
        <w:rPr>
          <w:rFonts w:hint="cs"/>
          <w:rtl/>
        </w:rPr>
        <w:t xml:space="preserve"> ח"כ ציפי לבני)</w:t>
      </w:r>
    </w:p>
    <w:p w:rsidR="00A9064C" w:rsidRDefault="00A9064C" w:rsidP="00A9064C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>22</w:t>
      </w:r>
      <w:r>
        <w:rPr>
          <w:rFonts w:hint="cs"/>
        </w:rPr>
        <w:t xml:space="preserve">   - </w:t>
      </w:r>
      <w:r>
        <w:rPr>
          <w:rFonts w:hint="cs"/>
          <w:b/>
          <w:bCs/>
          <w:rtl/>
        </w:rPr>
        <w:t xml:space="preserve">הדיפלומטיה של בקרת הנשק: </w:t>
      </w:r>
      <w:r>
        <w:rPr>
          <w:rFonts w:hint="cs"/>
          <w:rtl/>
        </w:rPr>
        <w:t xml:space="preserve">משיחות </w:t>
      </w:r>
      <w:r>
        <w:rPr>
          <w:rFonts w:hint="cs"/>
        </w:rPr>
        <w:t>ACRS</w:t>
      </w:r>
      <w:r>
        <w:rPr>
          <w:rFonts w:hint="cs"/>
          <w:rtl/>
        </w:rPr>
        <w:t xml:space="preserve"> עד ל"ועידת </w:t>
      </w:r>
      <w:proofErr w:type="spellStart"/>
      <w:r>
        <w:rPr>
          <w:rFonts w:hint="cs"/>
          <w:rtl/>
        </w:rPr>
        <w:t>2012</w:t>
      </w:r>
      <w:proofErr w:type="spellEnd"/>
      <w:r>
        <w:rPr>
          <w:rFonts w:hint="cs"/>
          <w:rtl/>
        </w:rPr>
        <w:t xml:space="preserve">" (שלא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>) והצבעות ה-</w:t>
      </w:r>
      <w:r>
        <w:rPr>
          <w:rFonts w:hint="cs"/>
        </w:rPr>
        <w:t>INC</w:t>
      </w:r>
      <w:r>
        <w:rPr>
          <w:rFonts w:hint="cs"/>
          <w:rtl/>
        </w:rPr>
        <w:t xml:space="preserve"> (מרצה אורח: גיל רייך? מיכה בר?)</w:t>
      </w:r>
    </w:p>
    <w:p w:rsidR="00A9064C" w:rsidRDefault="00A9064C" w:rsidP="00A9064C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23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דיפלומטיה כלכלית ומקומה באסטרטגיה הלאומית: </w:t>
      </w:r>
      <w:r>
        <w:rPr>
          <w:rFonts w:hint="cs"/>
          <w:rtl/>
        </w:rPr>
        <w:t xml:space="preserve">משמעות מעמדה של ישראל כמשק תלוי-יצוא וכמוקד של חדשנות טכנולוגית (מרצה אורח: יוג'ין קנדל? </w:t>
      </w:r>
      <w:r w:rsidR="00E15973">
        <w:rPr>
          <w:rFonts w:hint="cs"/>
          <w:rtl/>
        </w:rPr>
        <w:t>אוהד כהן?)</w:t>
      </w:r>
    </w:p>
    <w:p w:rsidR="00E15973" w:rsidRDefault="00E15973" w:rsidP="00E15973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 xml:space="preserve">24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דיפלומטיה ציבורית ועתיד ההסברה בעידן המקוון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בצל אתגר הדה-לגיטימציה והשלכותיו: </w:t>
      </w:r>
      <w:proofErr w:type="spellStart"/>
      <w:r>
        <w:rPr>
          <w:rFonts w:hint="cs"/>
          <w:rtl/>
        </w:rPr>
        <w:t>האמנם</w:t>
      </w:r>
      <w:proofErr w:type="spellEnd"/>
      <w:r>
        <w:rPr>
          <w:rFonts w:hint="cs"/>
          <w:rtl/>
        </w:rPr>
        <w:t xml:space="preserve"> איום אסטרטגי? (מרצה אורח/ת: סימה וקנין? ירדן </w:t>
      </w:r>
      <w:proofErr w:type="spellStart"/>
      <w:r>
        <w:rPr>
          <w:rFonts w:hint="cs"/>
          <w:rtl/>
        </w:rPr>
        <w:t>ותיקאי</w:t>
      </w:r>
      <w:proofErr w:type="spellEnd"/>
      <w:r>
        <w:rPr>
          <w:rFonts w:hint="cs"/>
          <w:rtl/>
        </w:rPr>
        <w:t>? בן דרור ימיני?)</w:t>
      </w:r>
    </w:p>
    <w:p w:rsidR="00E15973" w:rsidRDefault="00E15973" w:rsidP="00E15973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>25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E15973">
        <w:rPr>
          <w:rFonts w:hint="cs"/>
          <w:b/>
          <w:bCs/>
          <w:rtl/>
        </w:rPr>
        <w:t xml:space="preserve">יהדות התפוצות כמכפיל כוח </w:t>
      </w:r>
      <w:r>
        <w:rPr>
          <w:b/>
          <w:bCs/>
          <w:rtl/>
        </w:rPr>
        <w:t>–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מה נדרש כדי להעצים את תרומתם? (ערן לרמן; מרצה </w:t>
      </w:r>
      <w:r w:rsidRPr="00E15973">
        <w:rPr>
          <w:rFonts w:hint="cs"/>
          <w:rtl/>
        </w:rPr>
        <w:t>אורח  - נתן שרנסקי?)</w:t>
      </w:r>
    </w:p>
    <w:p w:rsidR="00E15973" w:rsidRPr="00E15973" w:rsidRDefault="00E15973" w:rsidP="00E15973">
      <w:pPr>
        <w:rPr>
          <w:rFonts w:hint="cs"/>
          <w:rtl/>
        </w:rPr>
      </w:pPr>
      <w:r w:rsidRPr="00B74137">
        <w:rPr>
          <w:rFonts w:hint="cs"/>
          <w:b/>
          <w:bCs/>
          <w:rtl/>
        </w:rPr>
        <w:t xml:space="preserve">משך </w:t>
      </w:r>
      <w:r>
        <w:rPr>
          <w:rFonts w:hint="cs"/>
          <w:b/>
          <w:bCs/>
          <w:rtl/>
        </w:rPr>
        <w:t>26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סיכום ומיפוי תובנות ולקחים (ערן לרמן).</w:t>
      </w:r>
    </w:p>
    <w:p w:rsidR="00E15973" w:rsidRPr="00E15973" w:rsidRDefault="00E15973" w:rsidP="00E15973">
      <w:pPr>
        <w:rPr>
          <w:rFonts w:hint="cs"/>
          <w:u w:val="single"/>
          <w:rtl/>
        </w:rPr>
      </w:pPr>
    </w:p>
    <w:p w:rsidR="00D4034F" w:rsidRPr="00E15973" w:rsidRDefault="00D4034F" w:rsidP="00D4034F">
      <w:pPr>
        <w:jc w:val="both"/>
        <w:rPr>
          <w:b/>
          <w:bCs/>
          <w:u w:val="single"/>
          <w:rtl/>
        </w:rPr>
      </w:pPr>
      <w:r w:rsidRPr="00E15973">
        <w:rPr>
          <w:rFonts w:hint="cs"/>
          <w:b/>
          <w:bCs/>
          <w:u w:val="single"/>
          <w:rtl/>
        </w:rPr>
        <w:t>דרישות השיעור</w:t>
      </w:r>
    </w:p>
    <w:p w:rsidR="00C25EDA" w:rsidRPr="00152671" w:rsidRDefault="00E15973" w:rsidP="00E15973">
      <w:pPr>
        <w:jc w:val="both"/>
        <w:rPr>
          <w:rtl/>
        </w:rPr>
      </w:pPr>
      <w:r>
        <w:rPr>
          <w:rFonts w:hint="cs"/>
          <w:rtl/>
        </w:rPr>
        <w:t xml:space="preserve">ציון הקורס ייקבע על פי השתתפות ועבודת גמר קצרה (העומדת באמות מידה של כתיבה אקדמית) </w:t>
      </w:r>
      <w:r w:rsidR="00D4034F">
        <w:rPr>
          <w:rFonts w:hint="cs"/>
          <w:rtl/>
        </w:rPr>
        <w:t xml:space="preserve">שתעסוק </w:t>
      </w:r>
      <w:r>
        <w:rPr>
          <w:rFonts w:hint="cs"/>
          <w:rtl/>
        </w:rPr>
        <w:t>בסוגיה נבחרת ביחסי החוץ של ישראל</w:t>
      </w:r>
      <w:r w:rsidR="00D4034F">
        <w:rPr>
          <w:rFonts w:hint="cs"/>
          <w:rtl/>
        </w:rPr>
        <w:t xml:space="preserve">, </w:t>
      </w:r>
      <w:r>
        <w:rPr>
          <w:rFonts w:hint="cs"/>
          <w:rtl/>
        </w:rPr>
        <w:t xml:space="preserve">בין אם בראיה היסטורית ובין אם בעיון עדכני והצעות למדיניות </w:t>
      </w:r>
      <w:r w:rsidR="00D4034F">
        <w:rPr>
          <w:rFonts w:hint="cs"/>
          <w:rtl/>
        </w:rPr>
        <w:t>קונקרטי</w:t>
      </w:r>
      <w:r>
        <w:rPr>
          <w:rFonts w:hint="cs"/>
          <w:rtl/>
        </w:rPr>
        <w:t>ת</w:t>
      </w:r>
      <w:r w:rsidR="00D4034F">
        <w:rPr>
          <w:rFonts w:hint="cs"/>
          <w:rtl/>
        </w:rPr>
        <w:t xml:space="preserve">. </w:t>
      </w:r>
    </w:p>
    <w:sectPr w:rsidR="00C25EDA" w:rsidRPr="00152671" w:rsidSect="000734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8C"/>
    <w:multiLevelType w:val="hybridMultilevel"/>
    <w:tmpl w:val="2B802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727C"/>
    <w:multiLevelType w:val="hybridMultilevel"/>
    <w:tmpl w:val="9C5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A452D"/>
    <w:multiLevelType w:val="hybridMultilevel"/>
    <w:tmpl w:val="39E80650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65232E1D"/>
    <w:multiLevelType w:val="hybridMultilevel"/>
    <w:tmpl w:val="7A5ED70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48EB"/>
    <w:rsid w:val="00010DB8"/>
    <w:rsid w:val="000121F8"/>
    <w:rsid w:val="0001319D"/>
    <w:rsid w:val="00024B4A"/>
    <w:rsid w:val="00024DD0"/>
    <w:rsid w:val="00037D7E"/>
    <w:rsid w:val="00042208"/>
    <w:rsid w:val="00046C87"/>
    <w:rsid w:val="00055D88"/>
    <w:rsid w:val="00073449"/>
    <w:rsid w:val="000840C1"/>
    <w:rsid w:val="00084911"/>
    <w:rsid w:val="000A02E5"/>
    <w:rsid w:val="000A6280"/>
    <w:rsid w:val="000B0174"/>
    <w:rsid w:val="000B3AAF"/>
    <w:rsid w:val="000D1E2A"/>
    <w:rsid w:val="000D68E9"/>
    <w:rsid w:val="000E274A"/>
    <w:rsid w:val="000E44EA"/>
    <w:rsid w:val="000F213E"/>
    <w:rsid w:val="000F2E36"/>
    <w:rsid w:val="000F672C"/>
    <w:rsid w:val="00107AC6"/>
    <w:rsid w:val="00123555"/>
    <w:rsid w:val="00142F22"/>
    <w:rsid w:val="00143AE3"/>
    <w:rsid w:val="00152671"/>
    <w:rsid w:val="00174AAB"/>
    <w:rsid w:val="0017783B"/>
    <w:rsid w:val="00183129"/>
    <w:rsid w:val="0019538E"/>
    <w:rsid w:val="00195E58"/>
    <w:rsid w:val="00197157"/>
    <w:rsid w:val="001A42CB"/>
    <w:rsid w:val="001B124E"/>
    <w:rsid w:val="001B1807"/>
    <w:rsid w:val="001C3F0C"/>
    <w:rsid w:val="001E321C"/>
    <w:rsid w:val="001F4175"/>
    <w:rsid w:val="001F7497"/>
    <w:rsid w:val="002222BE"/>
    <w:rsid w:val="00231260"/>
    <w:rsid w:val="00240F92"/>
    <w:rsid w:val="00242983"/>
    <w:rsid w:val="00243CF6"/>
    <w:rsid w:val="00247C60"/>
    <w:rsid w:val="002611A4"/>
    <w:rsid w:val="00273DE2"/>
    <w:rsid w:val="00274C6D"/>
    <w:rsid w:val="0028412F"/>
    <w:rsid w:val="00290F27"/>
    <w:rsid w:val="00295746"/>
    <w:rsid w:val="002A047C"/>
    <w:rsid w:val="002A3C95"/>
    <w:rsid w:val="002A5743"/>
    <w:rsid w:val="002A6C53"/>
    <w:rsid w:val="002C58D0"/>
    <w:rsid w:val="002C6759"/>
    <w:rsid w:val="002C75A6"/>
    <w:rsid w:val="002E4766"/>
    <w:rsid w:val="002F07D2"/>
    <w:rsid w:val="002F229E"/>
    <w:rsid w:val="00301FA2"/>
    <w:rsid w:val="00312643"/>
    <w:rsid w:val="00314A75"/>
    <w:rsid w:val="00316447"/>
    <w:rsid w:val="003169E4"/>
    <w:rsid w:val="00316A73"/>
    <w:rsid w:val="0032709C"/>
    <w:rsid w:val="00327E11"/>
    <w:rsid w:val="003370B1"/>
    <w:rsid w:val="00337558"/>
    <w:rsid w:val="003408E0"/>
    <w:rsid w:val="00364E0A"/>
    <w:rsid w:val="003743BD"/>
    <w:rsid w:val="0037717E"/>
    <w:rsid w:val="00380701"/>
    <w:rsid w:val="00382238"/>
    <w:rsid w:val="00390AFD"/>
    <w:rsid w:val="00394D60"/>
    <w:rsid w:val="0039591A"/>
    <w:rsid w:val="003B0801"/>
    <w:rsid w:val="003B0D6B"/>
    <w:rsid w:val="003B15D4"/>
    <w:rsid w:val="003C52CC"/>
    <w:rsid w:val="003E2A38"/>
    <w:rsid w:val="003E45A5"/>
    <w:rsid w:val="004024B4"/>
    <w:rsid w:val="00404DEA"/>
    <w:rsid w:val="004105A9"/>
    <w:rsid w:val="004313D4"/>
    <w:rsid w:val="00434520"/>
    <w:rsid w:val="00452A45"/>
    <w:rsid w:val="00461909"/>
    <w:rsid w:val="00470EE5"/>
    <w:rsid w:val="004728CD"/>
    <w:rsid w:val="00473BB3"/>
    <w:rsid w:val="00474FD4"/>
    <w:rsid w:val="0047568B"/>
    <w:rsid w:val="0048192C"/>
    <w:rsid w:val="00487CCE"/>
    <w:rsid w:val="00497BD2"/>
    <w:rsid w:val="004A259D"/>
    <w:rsid w:val="004B08A3"/>
    <w:rsid w:val="004B7128"/>
    <w:rsid w:val="004E6A11"/>
    <w:rsid w:val="004F3FCE"/>
    <w:rsid w:val="004F68DA"/>
    <w:rsid w:val="00510458"/>
    <w:rsid w:val="00510BCA"/>
    <w:rsid w:val="00531965"/>
    <w:rsid w:val="005614C5"/>
    <w:rsid w:val="005A17B3"/>
    <w:rsid w:val="005A3B0C"/>
    <w:rsid w:val="005A687E"/>
    <w:rsid w:val="005F32DD"/>
    <w:rsid w:val="006043E3"/>
    <w:rsid w:val="00604A56"/>
    <w:rsid w:val="006105EA"/>
    <w:rsid w:val="006107D8"/>
    <w:rsid w:val="00622458"/>
    <w:rsid w:val="006253EC"/>
    <w:rsid w:val="00632607"/>
    <w:rsid w:val="00637302"/>
    <w:rsid w:val="00657EB4"/>
    <w:rsid w:val="00662DA7"/>
    <w:rsid w:val="0066752F"/>
    <w:rsid w:val="0067506C"/>
    <w:rsid w:val="00685A9A"/>
    <w:rsid w:val="006876CD"/>
    <w:rsid w:val="00692F51"/>
    <w:rsid w:val="006960EB"/>
    <w:rsid w:val="006A1B6D"/>
    <w:rsid w:val="006C2452"/>
    <w:rsid w:val="006C3F8C"/>
    <w:rsid w:val="006C7DE6"/>
    <w:rsid w:val="006D33A5"/>
    <w:rsid w:val="006E2024"/>
    <w:rsid w:val="006E4CD9"/>
    <w:rsid w:val="006F5B30"/>
    <w:rsid w:val="0073397E"/>
    <w:rsid w:val="00742EF5"/>
    <w:rsid w:val="007538CE"/>
    <w:rsid w:val="00753F1E"/>
    <w:rsid w:val="00764366"/>
    <w:rsid w:val="00766B96"/>
    <w:rsid w:val="00776E93"/>
    <w:rsid w:val="00780C6B"/>
    <w:rsid w:val="00781269"/>
    <w:rsid w:val="00781940"/>
    <w:rsid w:val="00794383"/>
    <w:rsid w:val="00794DC5"/>
    <w:rsid w:val="0079768E"/>
    <w:rsid w:val="007A650B"/>
    <w:rsid w:val="007A6AE0"/>
    <w:rsid w:val="007B12B5"/>
    <w:rsid w:val="007B7EBB"/>
    <w:rsid w:val="007D156A"/>
    <w:rsid w:val="007E37E2"/>
    <w:rsid w:val="007E619E"/>
    <w:rsid w:val="00802D2C"/>
    <w:rsid w:val="00810BE2"/>
    <w:rsid w:val="008118C3"/>
    <w:rsid w:val="0082043E"/>
    <w:rsid w:val="00820F9F"/>
    <w:rsid w:val="00826984"/>
    <w:rsid w:val="00845FFE"/>
    <w:rsid w:val="0084697C"/>
    <w:rsid w:val="00851086"/>
    <w:rsid w:val="0085412F"/>
    <w:rsid w:val="00863CA0"/>
    <w:rsid w:val="008719F9"/>
    <w:rsid w:val="00872F9C"/>
    <w:rsid w:val="00873CAD"/>
    <w:rsid w:val="008D1FA7"/>
    <w:rsid w:val="008D7D31"/>
    <w:rsid w:val="008F0CDB"/>
    <w:rsid w:val="008F7346"/>
    <w:rsid w:val="0090367B"/>
    <w:rsid w:val="0090506B"/>
    <w:rsid w:val="009204D7"/>
    <w:rsid w:val="00936E4C"/>
    <w:rsid w:val="00940A02"/>
    <w:rsid w:val="00944906"/>
    <w:rsid w:val="009452A7"/>
    <w:rsid w:val="0094585F"/>
    <w:rsid w:val="00973D8D"/>
    <w:rsid w:val="00977552"/>
    <w:rsid w:val="00980E45"/>
    <w:rsid w:val="009863E8"/>
    <w:rsid w:val="00995723"/>
    <w:rsid w:val="009C1BCC"/>
    <w:rsid w:val="009C5EFB"/>
    <w:rsid w:val="009E7CF4"/>
    <w:rsid w:val="00A01E33"/>
    <w:rsid w:val="00A0726E"/>
    <w:rsid w:val="00A14717"/>
    <w:rsid w:val="00A21A44"/>
    <w:rsid w:val="00A30FEB"/>
    <w:rsid w:val="00A370EF"/>
    <w:rsid w:val="00A462B3"/>
    <w:rsid w:val="00A51921"/>
    <w:rsid w:val="00A5761D"/>
    <w:rsid w:val="00A61601"/>
    <w:rsid w:val="00A71C38"/>
    <w:rsid w:val="00A75F74"/>
    <w:rsid w:val="00A80607"/>
    <w:rsid w:val="00A82399"/>
    <w:rsid w:val="00A86EA8"/>
    <w:rsid w:val="00A9064C"/>
    <w:rsid w:val="00A96B5C"/>
    <w:rsid w:val="00AA30A2"/>
    <w:rsid w:val="00AB3F99"/>
    <w:rsid w:val="00AC0343"/>
    <w:rsid w:val="00AC0AEE"/>
    <w:rsid w:val="00AC0F67"/>
    <w:rsid w:val="00AD34FE"/>
    <w:rsid w:val="00AD58C7"/>
    <w:rsid w:val="00AE14C5"/>
    <w:rsid w:val="00B10070"/>
    <w:rsid w:val="00B165B6"/>
    <w:rsid w:val="00B44E04"/>
    <w:rsid w:val="00B51125"/>
    <w:rsid w:val="00B51D4E"/>
    <w:rsid w:val="00B533B1"/>
    <w:rsid w:val="00B5780D"/>
    <w:rsid w:val="00B612FA"/>
    <w:rsid w:val="00B65BF8"/>
    <w:rsid w:val="00B7174E"/>
    <w:rsid w:val="00B74137"/>
    <w:rsid w:val="00BA7F42"/>
    <w:rsid w:val="00BB6ACC"/>
    <w:rsid w:val="00BD238A"/>
    <w:rsid w:val="00BF1259"/>
    <w:rsid w:val="00BF1C0C"/>
    <w:rsid w:val="00BF4ED0"/>
    <w:rsid w:val="00C00770"/>
    <w:rsid w:val="00C00F7C"/>
    <w:rsid w:val="00C06C9B"/>
    <w:rsid w:val="00C129A9"/>
    <w:rsid w:val="00C25EDA"/>
    <w:rsid w:val="00C518BE"/>
    <w:rsid w:val="00C676CC"/>
    <w:rsid w:val="00C73657"/>
    <w:rsid w:val="00C748EB"/>
    <w:rsid w:val="00C75B66"/>
    <w:rsid w:val="00CA397C"/>
    <w:rsid w:val="00CA5E49"/>
    <w:rsid w:val="00CB2159"/>
    <w:rsid w:val="00CB678A"/>
    <w:rsid w:val="00CB67C1"/>
    <w:rsid w:val="00CC0139"/>
    <w:rsid w:val="00CD1B3E"/>
    <w:rsid w:val="00CD62B3"/>
    <w:rsid w:val="00CE7B2E"/>
    <w:rsid w:val="00CF38C3"/>
    <w:rsid w:val="00D11E96"/>
    <w:rsid w:val="00D120C5"/>
    <w:rsid w:val="00D16A52"/>
    <w:rsid w:val="00D4034F"/>
    <w:rsid w:val="00D45FAE"/>
    <w:rsid w:val="00D47543"/>
    <w:rsid w:val="00D5222C"/>
    <w:rsid w:val="00DA3D90"/>
    <w:rsid w:val="00DA535C"/>
    <w:rsid w:val="00DC0289"/>
    <w:rsid w:val="00DC42AB"/>
    <w:rsid w:val="00E06737"/>
    <w:rsid w:val="00E1377B"/>
    <w:rsid w:val="00E15973"/>
    <w:rsid w:val="00E27C0C"/>
    <w:rsid w:val="00E3730F"/>
    <w:rsid w:val="00E440D1"/>
    <w:rsid w:val="00E53371"/>
    <w:rsid w:val="00E562C5"/>
    <w:rsid w:val="00E703E0"/>
    <w:rsid w:val="00E82980"/>
    <w:rsid w:val="00E85BA3"/>
    <w:rsid w:val="00E92CE8"/>
    <w:rsid w:val="00EA094B"/>
    <w:rsid w:val="00EA2DFA"/>
    <w:rsid w:val="00EC1ED5"/>
    <w:rsid w:val="00EE66D2"/>
    <w:rsid w:val="00EE6EEA"/>
    <w:rsid w:val="00F05AD2"/>
    <w:rsid w:val="00F06421"/>
    <w:rsid w:val="00F43FAA"/>
    <w:rsid w:val="00F528E2"/>
    <w:rsid w:val="00F53EE8"/>
    <w:rsid w:val="00F71305"/>
    <w:rsid w:val="00F73D5D"/>
    <w:rsid w:val="00F90CDB"/>
    <w:rsid w:val="00F9270C"/>
    <w:rsid w:val="00FA3671"/>
    <w:rsid w:val="00FA3E42"/>
    <w:rsid w:val="00FD2CFF"/>
    <w:rsid w:val="00FE1E7F"/>
    <w:rsid w:val="00FF1070"/>
    <w:rsid w:val="00FF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701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2016-06-18T10:50:00Z</dcterms:created>
  <dcterms:modified xsi:type="dcterms:W3CDTF">2016-06-18T12:51:00Z</dcterms:modified>
</cp:coreProperties>
</file>