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ADE" w:rsidRPr="00ED0EB9" w:rsidRDefault="002927CC">
      <w:pPr>
        <w:rPr>
          <w:u w:val="single"/>
          <w:rtl/>
        </w:rPr>
      </w:pPr>
      <w:r w:rsidRPr="00ED0EB9">
        <w:rPr>
          <w:rFonts w:hint="cs"/>
          <w:u w:val="single"/>
          <w:rtl/>
        </w:rPr>
        <w:t>רקע בסיסי</w:t>
      </w:r>
    </w:p>
    <w:p w:rsidR="00FA5B5C" w:rsidRDefault="00FA5B5C" w:rsidP="00A74C6C">
      <w:pPr>
        <w:pStyle w:val="a3"/>
        <w:numPr>
          <w:ilvl w:val="0"/>
          <w:numId w:val="6"/>
        </w:numPr>
        <w:rPr>
          <w:rFonts w:hint="cs"/>
          <w:rtl/>
        </w:rPr>
      </w:pPr>
      <w:r>
        <w:rPr>
          <w:rFonts w:hint="cs"/>
          <w:rtl/>
        </w:rPr>
        <w:t>אחד מששת הגופים המרכזיים במגילה (המועצה הכלכלית חברתית, בית הדין הגבוה לצדק, המועצה הכלכלית חברתית, ).</w:t>
      </w:r>
    </w:p>
    <w:p w:rsidR="00A74C6C" w:rsidRDefault="00A74C6C" w:rsidP="00A74C6C">
      <w:pPr>
        <w:pStyle w:val="a3"/>
        <w:numPr>
          <w:ilvl w:val="0"/>
          <w:numId w:val="6"/>
        </w:numPr>
        <w:rPr>
          <w:rFonts w:hint="cs"/>
          <w:rtl/>
        </w:rPr>
      </w:pPr>
      <w:r>
        <w:rPr>
          <w:rFonts w:hint="cs"/>
          <w:rtl/>
        </w:rPr>
        <w:t>אחריות בסיסית לשמירת השלום והביטחון</w:t>
      </w:r>
    </w:p>
    <w:p w:rsidR="00FA5B5C" w:rsidRDefault="00FA5B5C" w:rsidP="00A74C6C">
      <w:pPr>
        <w:pStyle w:val="a3"/>
        <w:numPr>
          <w:ilvl w:val="0"/>
          <w:numId w:val="6"/>
        </w:numPr>
        <w:rPr>
          <w:rFonts w:hint="cs"/>
          <w:rtl/>
        </w:rPr>
      </w:pPr>
      <w:r>
        <w:rPr>
          <w:rFonts w:hint="cs"/>
          <w:rtl/>
        </w:rPr>
        <w:t>הגוף היחיד ש</w:t>
      </w:r>
      <w:r w:rsidR="00A74C6C">
        <w:rPr>
          <w:rFonts w:hint="cs"/>
          <w:rtl/>
        </w:rPr>
        <w:t xml:space="preserve">יש לו סמכויות אופרטיביות - </w:t>
      </w:r>
      <w:r>
        <w:rPr>
          <w:rFonts w:hint="cs"/>
          <w:rtl/>
        </w:rPr>
        <w:t>מוסמך להטיל סנקציות ואף להפעיל כוח לפי פרק 7 של מגילת האו"ם</w:t>
      </w:r>
    </w:p>
    <w:p w:rsidR="002927CC" w:rsidRDefault="00FA5B5C" w:rsidP="00EC6AAC">
      <w:pPr>
        <w:pStyle w:val="a3"/>
        <w:numPr>
          <w:ilvl w:val="0"/>
          <w:numId w:val="6"/>
        </w:numPr>
        <w:rPr>
          <w:rFonts w:hint="cs"/>
          <w:rtl/>
        </w:rPr>
      </w:pPr>
      <w:r>
        <w:rPr>
          <w:rFonts w:hint="cs"/>
          <w:rtl/>
        </w:rPr>
        <w:t xml:space="preserve">5 </w:t>
      </w:r>
      <w:r w:rsidR="002927CC">
        <w:rPr>
          <w:rFonts w:hint="cs"/>
          <w:rtl/>
        </w:rPr>
        <w:t xml:space="preserve"> חברות קבועות</w:t>
      </w:r>
      <w:r>
        <w:rPr>
          <w:rFonts w:hint="cs"/>
          <w:rtl/>
        </w:rPr>
        <w:t xml:space="preserve"> עם זכות וטו (מ</w:t>
      </w:r>
      <w:r w:rsidR="00EC6AAC">
        <w:rPr>
          <w:rFonts w:hint="cs"/>
          <w:rtl/>
        </w:rPr>
        <w:t>נ</w:t>
      </w:r>
      <w:r>
        <w:rPr>
          <w:rFonts w:hint="cs"/>
          <w:rtl/>
        </w:rPr>
        <w:t>צחות במלחמת העולם השנייה)</w:t>
      </w:r>
    </w:p>
    <w:p w:rsidR="00234CB8" w:rsidRDefault="00234CB8" w:rsidP="00A74C6C">
      <w:pPr>
        <w:pStyle w:val="a3"/>
        <w:numPr>
          <w:ilvl w:val="0"/>
          <w:numId w:val="6"/>
        </w:numPr>
        <w:rPr>
          <w:rtl/>
        </w:rPr>
      </w:pPr>
      <w:r>
        <w:rPr>
          <w:rFonts w:hint="cs"/>
          <w:rtl/>
        </w:rPr>
        <w:t>10 לא קבועות: מצרים, יפן, מלזיה, סנגל, ונצואלה, מיו-זילנד, אוקראינה, אנגולה וסנגל</w:t>
      </w:r>
    </w:p>
    <w:p w:rsidR="002927CC" w:rsidRDefault="00FA5B5C" w:rsidP="00EC6AAC">
      <w:pPr>
        <w:pStyle w:val="a3"/>
        <w:numPr>
          <w:ilvl w:val="0"/>
          <w:numId w:val="6"/>
        </w:numPr>
        <w:rPr>
          <w:rFonts w:hint="cs"/>
          <w:rtl/>
        </w:rPr>
      </w:pPr>
      <w:r>
        <w:rPr>
          <w:rFonts w:hint="cs"/>
          <w:rtl/>
        </w:rPr>
        <w:t xml:space="preserve">5 </w:t>
      </w:r>
      <w:r w:rsidR="00B51B27" w:rsidRPr="00ED0EB9">
        <w:rPr>
          <w:rFonts w:hint="cs"/>
          <w:rtl/>
        </w:rPr>
        <w:t xml:space="preserve">מתחלפות </w:t>
      </w:r>
      <w:r>
        <w:rPr>
          <w:rFonts w:hint="cs"/>
          <w:rtl/>
        </w:rPr>
        <w:t xml:space="preserve">כל שנה בראשון בינואר. נבחרות ע"י העצרת בהתאם למפתח אזורי (ישראל גם רוצה) </w:t>
      </w:r>
      <w:r>
        <w:rPr>
          <w:rtl/>
        </w:rPr>
        <w:t>–</w:t>
      </w:r>
      <w:r>
        <w:rPr>
          <w:rFonts w:hint="cs"/>
          <w:rtl/>
        </w:rPr>
        <w:t xml:space="preserve"> 3 אפריקה, </w:t>
      </w:r>
      <w:proofErr w:type="spellStart"/>
      <w:r>
        <w:rPr>
          <w:rFonts w:hint="cs"/>
          <w:rtl/>
        </w:rPr>
        <w:t>אמל"ט</w:t>
      </w:r>
      <w:proofErr w:type="spellEnd"/>
      <w:r>
        <w:rPr>
          <w:rFonts w:hint="cs"/>
          <w:rtl/>
        </w:rPr>
        <w:t>, אסיה ו-</w:t>
      </w:r>
      <w:r>
        <w:rPr>
          <w:rFonts w:hint="cs"/>
        </w:rPr>
        <w:t>WEOG</w:t>
      </w:r>
      <w:r>
        <w:rPr>
          <w:rFonts w:hint="cs"/>
          <w:rtl/>
        </w:rPr>
        <w:t xml:space="preserve"> שניים, </w:t>
      </w:r>
      <w:proofErr w:type="spellStart"/>
      <w:r>
        <w:rPr>
          <w:rFonts w:hint="cs"/>
          <w:rtl/>
        </w:rPr>
        <w:t>מזא"</w:t>
      </w:r>
      <w:r w:rsidR="00EC6AAC">
        <w:rPr>
          <w:rFonts w:hint="cs"/>
          <w:rtl/>
        </w:rPr>
        <w:t>ר</w:t>
      </w:r>
      <w:proofErr w:type="spellEnd"/>
      <w:r>
        <w:rPr>
          <w:rFonts w:hint="cs"/>
          <w:rtl/>
        </w:rPr>
        <w:t xml:space="preserve"> אחד. בד"כ יש גם מדינה ערבית</w:t>
      </w:r>
      <w:r w:rsidR="00234CB8">
        <w:rPr>
          <w:rFonts w:hint="cs"/>
          <w:rtl/>
        </w:rPr>
        <w:t xml:space="preserve"> </w:t>
      </w:r>
    </w:p>
    <w:p w:rsidR="00234CB8" w:rsidRPr="00ED0EB9" w:rsidRDefault="00234CB8" w:rsidP="00EC6AAC">
      <w:pPr>
        <w:pStyle w:val="a3"/>
        <w:numPr>
          <w:ilvl w:val="0"/>
          <w:numId w:val="6"/>
        </w:numPr>
        <w:rPr>
          <w:rtl/>
        </w:rPr>
      </w:pPr>
      <w:r>
        <w:rPr>
          <w:rFonts w:hint="cs"/>
          <w:rtl/>
        </w:rPr>
        <w:t xml:space="preserve">החלטה </w:t>
      </w:r>
      <w:r>
        <w:rPr>
          <w:rtl/>
        </w:rPr>
        <w:t>–</w:t>
      </w:r>
      <w:r>
        <w:rPr>
          <w:rFonts w:hint="cs"/>
          <w:rtl/>
        </w:rPr>
        <w:t xml:space="preserve"> בעניינים מהותיים </w:t>
      </w:r>
      <w:r>
        <w:rPr>
          <w:rtl/>
        </w:rPr>
        <w:t>–</w:t>
      </w:r>
      <w:r>
        <w:rPr>
          <w:rFonts w:hint="cs"/>
          <w:rtl/>
        </w:rPr>
        <w:t xml:space="preserve"> 9 </w:t>
      </w:r>
      <w:r w:rsidR="00EC6AAC">
        <w:rPr>
          <w:rFonts w:hint="cs"/>
          <w:rtl/>
        </w:rPr>
        <w:t>ק</w:t>
      </w:r>
      <w:r>
        <w:rPr>
          <w:rFonts w:hint="cs"/>
          <w:rtl/>
        </w:rPr>
        <w:t>ולות ובלי וטו (גוש חוסם 7)</w:t>
      </w:r>
    </w:p>
    <w:p w:rsidR="002927CC" w:rsidRPr="00ED0EB9" w:rsidRDefault="00B51B27">
      <w:pPr>
        <w:rPr>
          <w:u w:val="single"/>
          <w:rtl/>
        </w:rPr>
      </w:pPr>
      <w:r w:rsidRPr="00ED0EB9">
        <w:rPr>
          <w:rFonts w:hint="cs"/>
          <w:u w:val="single"/>
          <w:rtl/>
        </w:rPr>
        <w:t>רקע</w:t>
      </w:r>
      <w:r w:rsidR="00ED0EB9" w:rsidRPr="00ED0EB9">
        <w:rPr>
          <w:rFonts w:hint="cs"/>
          <w:u w:val="single"/>
          <w:rtl/>
        </w:rPr>
        <w:t xml:space="preserve"> על ההחלטה</w:t>
      </w:r>
    </w:p>
    <w:p w:rsidR="00B51B27" w:rsidRDefault="00B51B27" w:rsidP="006A6F81">
      <w:pPr>
        <w:pStyle w:val="a3"/>
        <w:numPr>
          <w:ilvl w:val="0"/>
          <w:numId w:val="4"/>
        </w:numPr>
        <w:rPr>
          <w:rFonts w:hint="cs"/>
        </w:rPr>
      </w:pPr>
      <w:r>
        <w:rPr>
          <w:rFonts w:hint="cs"/>
          <w:rtl/>
        </w:rPr>
        <w:t>הוטו ב</w:t>
      </w:r>
      <w:r w:rsidR="002D5366">
        <w:rPr>
          <w:rFonts w:hint="cs"/>
          <w:rtl/>
        </w:rPr>
        <w:t xml:space="preserve">פברואר </w:t>
      </w:r>
      <w:r>
        <w:rPr>
          <w:rFonts w:hint="cs"/>
          <w:rtl/>
        </w:rPr>
        <w:t>-2011</w:t>
      </w:r>
      <w:r w:rsidR="00234CB8">
        <w:rPr>
          <w:rFonts w:hint="cs"/>
          <w:rtl/>
        </w:rPr>
        <w:t xml:space="preserve"> (הפנים של סוזן), </w:t>
      </w:r>
      <w:proofErr w:type="spellStart"/>
      <w:r w:rsidR="00234CB8">
        <w:rPr>
          <w:rFonts w:hint="cs"/>
          <w:rtl/>
        </w:rPr>
        <w:t>הכשלון</w:t>
      </w:r>
      <w:proofErr w:type="spellEnd"/>
      <w:r w:rsidR="00234CB8">
        <w:rPr>
          <w:rFonts w:hint="cs"/>
          <w:rtl/>
        </w:rPr>
        <w:t xml:space="preserve"> בדצמבר -2014  </w:t>
      </w:r>
      <w:r w:rsidR="006A6F81">
        <w:rPr>
          <w:rFonts w:hint="cs"/>
          <w:rtl/>
        </w:rPr>
        <w:t>(</w:t>
      </w:r>
      <w:r w:rsidR="00234CB8">
        <w:rPr>
          <w:rFonts w:hint="cs"/>
          <w:rtl/>
        </w:rPr>
        <w:t>לא היו 9 קולות)</w:t>
      </w:r>
    </w:p>
    <w:p w:rsidR="00301DB2" w:rsidRDefault="00301DB2" w:rsidP="00ED0EB9">
      <w:pPr>
        <w:pStyle w:val="a3"/>
        <w:numPr>
          <w:ilvl w:val="0"/>
          <w:numId w:val="4"/>
        </w:numPr>
        <w:rPr>
          <w:rFonts w:hint="cs"/>
        </w:rPr>
      </w:pPr>
      <w:r>
        <w:rPr>
          <w:rFonts w:hint="cs"/>
          <w:rtl/>
        </w:rPr>
        <w:t xml:space="preserve">ספטמבר-אוקטובר פלסטינים מנסחים שני נוסחים אחד בנושא התנחלויות ואחד בנושא הכרה </w:t>
      </w:r>
      <w:r>
        <w:rPr>
          <w:rtl/>
        </w:rPr>
        <w:t>–</w:t>
      </w:r>
      <w:r>
        <w:rPr>
          <w:rFonts w:hint="cs"/>
          <w:rtl/>
        </w:rPr>
        <w:t xml:space="preserve"> מבינים שאין סיכוי</w:t>
      </w:r>
      <w:r w:rsidR="00A74C6C">
        <w:rPr>
          <w:rFonts w:hint="cs"/>
          <w:rtl/>
        </w:rPr>
        <w:t xml:space="preserve"> </w:t>
      </w:r>
      <w:r w:rsidR="00A74C6C">
        <w:rPr>
          <w:rtl/>
        </w:rPr>
        <w:t>–</w:t>
      </w:r>
      <w:r w:rsidR="00A74C6C">
        <w:rPr>
          <w:rFonts w:hint="cs"/>
          <w:rtl/>
        </w:rPr>
        <w:t xml:space="preserve"> מתנגדים בהתנחלויות</w:t>
      </w:r>
    </w:p>
    <w:p w:rsidR="00A74C6C" w:rsidRDefault="00A74C6C" w:rsidP="00ED0EB9">
      <w:pPr>
        <w:pStyle w:val="a3"/>
        <w:numPr>
          <w:ilvl w:val="0"/>
          <w:numId w:val="4"/>
        </w:numPr>
        <w:rPr>
          <w:rFonts w:hint="cs"/>
        </w:rPr>
      </w:pPr>
      <w:r>
        <w:rPr>
          <w:rFonts w:hint="cs"/>
          <w:rtl/>
        </w:rPr>
        <w:t xml:space="preserve">דרישה חזקה לפעולה של </w:t>
      </w:r>
      <w:proofErr w:type="spellStart"/>
      <w:r>
        <w:rPr>
          <w:rFonts w:hint="cs"/>
          <w:rtl/>
        </w:rPr>
        <w:t>מועבי"ט</w:t>
      </w:r>
      <w:proofErr w:type="spellEnd"/>
      <w:r>
        <w:rPr>
          <w:rFonts w:hint="cs"/>
          <w:rtl/>
        </w:rPr>
        <w:t xml:space="preserve"> </w:t>
      </w:r>
      <w:r>
        <w:rPr>
          <w:rtl/>
        </w:rPr>
        <w:t>–</w:t>
      </w:r>
      <w:r>
        <w:rPr>
          <w:rFonts w:hint="cs"/>
          <w:rtl/>
        </w:rPr>
        <w:t xml:space="preserve"> פעילותנו לא עזרה</w:t>
      </w:r>
      <w:r w:rsidR="00EC6AAC">
        <w:rPr>
          <w:rFonts w:hint="cs"/>
          <w:rtl/>
        </w:rPr>
        <w:t>..</w:t>
      </w:r>
      <w:r w:rsidR="006A6F81">
        <w:rPr>
          <w:rFonts w:hint="cs"/>
          <w:rtl/>
        </w:rPr>
        <w:t>. כבר במרץ רצו</w:t>
      </w:r>
    </w:p>
    <w:p w:rsidR="006A6F81" w:rsidRDefault="00301DB2" w:rsidP="006A6F81">
      <w:pPr>
        <w:pStyle w:val="a3"/>
        <w:numPr>
          <w:ilvl w:val="0"/>
          <w:numId w:val="4"/>
        </w:numPr>
        <w:rPr>
          <w:rFonts w:hint="cs"/>
        </w:rPr>
      </w:pPr>
      <w:r>
        <w:rPr>
          <w:rFonts w:hint="cs"/>
          <w:rtl/>
        </w:rPr>
        <w:t xml:space="preserve">מצרים החברה הערבית </w:t>
      </w:r>
      <w:proofErr w:type="spellStart"/>
      <w:r>
        <w:rPr>
          <w:rFonts w:hint="cs"/>
          <w:rtl/>
        </w:rPr>
        <w:t>במועבי"ט</w:t>
      </w:r>
      <w:proofErr w:type="spellEnd"/>
      <w:r w:rsidR="00217D9C">
        <w:rPr>
          <w:rFonts w:hint="cs"/>
          <w:rtl/>
        </w:rPr>
        <w:t xml:space="preserve">. </w:t>
      </w:r>
      <w:r w:rsidR="006A6F81">
        <w:rPr>
          <w:rFonts w:hint="cs"/>
          <w:rtl/>
        </w:rPr>
        <w:t xml:space="preserve"> לא רוצים כמו ירדן. גייסו את הליגה הערבית</w:t>
      </w:r>
      <w:r w:rsidR="00DB621D">
        <w:rPr>
          <w:rFonts w:hint="cs"/>
          <w:rtl/>
        </w:rPr>
        <w:t>.</w:t>
      </w:r>
    </w:p>
    <w:p w:rsidR="00DB621D" w:rsidRDefault="00DB621D" w:rsidP="006A6F81">
      <w:pPr>
        <w:pStyle w:val="a3"/>
        <w:numPr>
          <w:ilvl w:val="0"/>
          <w:numId w:val="4"/>
        </w:numPr>
        <w:rPr>
          <w:rFonts w:hint="cs"/>
        </w:rPr>
      </w:pPr>
      <w:r>
        <w:rPr>
          <w:rFonts w:hint="cs"/>
          <w:rtl/>
        </w:rPr>
        <w:t xml:space="preserve">המצרים תיקנו את הטקסט </w:t>
      </w:r>
      <w:r>
        <w:rPr>
          <w:rtl/>
        </w:rPr>
        <w:t>–</w:t>
      </w:r>
      <w:r>
        <w:rPr>
          <w:rFonts w:hint="cs"/>
          <w:rtl/>
        </w:rPr>
        <w:t xml:space="preserve"> הוציאו את </w:t>
      </w:r>
      <w:proofErr w:type="spellStart"/>
      <w:r>
        <w:rPr>
          <w:rFonts w:hint="cs"/>
          <w:rtl/>
        </w:rPr>
        <w:t>הרדיקליזציה</w:t>
      </w:r>
      <w:proofErr w:type="spellEnd"/>
      <w:r>
        <w:rPr>
          <w:rFonts w:hint="cs"/>
          <w:rtl/>
        </w:rPr>
        <w:t xml:space="preserve"> הפלסטינית של הטקסט  - עזרו לאמריקאים ולאירופים.</w:t>
      </w:r>
    </w:p>
    <w:p w:rsidR="00301DB2" w:rsidRDefault="00217D9C" w:rsidP="00EC6AAC">
      <w:pPr>
        <w:pStyle w:val="a3"/>
        <w:numPr>
          <w:ilvl w:val="0"/>
          <w:numId w:val="4"/>
        </w:numPr>
        <w:rPr>
          <w:rFonts w:hint="cs"/>
        </w:rPr>
      </w:pPr>
      <w:r>
        <w:rPr>
          <w:rFonts w:hint="cs"/>
          <w:rtl/>
        </w:rPr>
        <w:t xml:space="preserve">ההחלטה נוסחה ע"י הפלסטינים, הוצגה בכחול ע"י מצרים. </w:t>
      </w:r>
      <w:r w:rsidR="002D5366">
        <w:rPr>
          <w:rFonts w:hint="cs"/>
          <w:rtl/>
        </w:rPr>
        <w:t>שושבינה יחד עם ני</w:t>
      </w:r>
      <w:r w:rsidR="006A6F81">
        <w:rPr>
          <w:rFonts w:hint="cs"/>
          <w:rtl/>
        </w:rPr>
        <w:t>ו</w:t>
      </w:r>
      <w:r w:rsidR="002D5366">
        <w:rPr>
          <w:rFonts w:hint="cs"/>
          <w:rtl/>
        </w:rPr>
        <w:t xml:space="preserve"> </w:t>
      </w:r>
      <w:r w:rsidR="006A6F81">
        <w:rPr>
          <w:rFonts w:hint="cs"/>
          <w:rtl/>
        </w:rPr>
        <w:t>ז</w:t>
      </w:r>
      <w:r w:rsidR="002D5366">
        <w:rPr>
          <w:rFonts w:hint="cs"/>
          <w:rtl/>
        </w:rPr>
        <w:t>ילנד, מלזיה, אנגולה וסנגל</w:t>
      </w:r>
      <w:r w:rsidR="00DB621D">
        <w:rPr>
          <w:rFonts w:hint="cs"/>
          <w:rtl/>
        </w:rPr>
        <w:t xml:space="preserve"> (ניו זילנד ונצואלה ומלזיה עוזבות). במקביל טקסט ניו זילנד (אמביציה אישית של </w:t>
      </w:r>
      <w:proofErr w:type="spellStart"/>
      <w:r w:rsidR="00DB621D">
        <w:rPr>
          <w:rFonts w:hint="cs"/>
          <w:rtl/>
        </w:rPr>
        <w:t>שה"ח</w:t>
      </w:r>
      <w:proofErr w:type="spellEnd"/>
      <w:r w:rsidR="00DB621D">
        <w:rPr>
          <w:rFonts w:hint="cs"/>
          <w:rtl/>
        </w:rPr>
        <w:t xml:space="preserve"> </w:t>
      </w:r>
      <w:r w:rsidR="00DB621D">
        <w:rPr>
          <w:rtl/>
        </w:rPr>
        <w:t>–</w:t>
      </w:r>
      <w:r w:rsidR="00DB621D">
        <w:rPr>
          <w:rFonts w:hint="cs"/>
          <w:rtl/>
        </w:rPr>
        <w:t xml:space="preserve"> לא מסירים מסדר היום). צרפת לא רצתה את היוזמה הניו</w:t>
      </w:r>
      <w:r w:rsidR="00EC6AAC">
        <w:rPr>
          <w:rFonts w:hint="cs"/>
          <w:rtl/>
        </w:rPr>
        <w:t>-</w:t>
      </w:r>
      <w:proofErr w:type="spellStart"/>
      <w:r w:rsidR="00DB621D">
        <w:rPr>
          <w:rFonts w:hint="cs"/>
          <w:rtl/>
        </w:rPr>
        <w:t>זילנדית</w:t>
      </w:r>
      <w:proofErr w:type="spellEnd"/>
      <w:r w:rsidR="00DB621D">
        <w:rPr>
          <w:rFonts w:hint="cs"/>
          <w:rtl/>
        </w:rPr>
        <w:t xml:space="preserve"> וכנראה עבדו עם הפלסטינים</w:t>
      </w:r>
      <w:r w:rsidR="00EC6AAC">
        <w:rPr>
          <w:rFonts w:hint="cs"/>
          <w:rtl/>
        </w:rPr>
        <w:t xml:space="preserve"> </w:t>
      </w:r>
      <w:r w:rsidR="00EC6AAC">
        <w:rPr>
          <w:rtl/>
        </w:rPr>
        <w:t>–</w:t>
      </w:r>
      <w:r w:rsidR="00EC6AAC">
        <w:rPr>
          <w:rFonts w:hint="cs"/>
          <w:rtl/>
        </w:rPr>
        <w:t xml:space="preserve"> הועידה צריכה להיות בשבוע השני של ינואר.</w:t>
      </w:r>
    </w:p>
    <w:p w:rsidR="00DB621D" w:rsidRDefault="00DB621D" w:rsidP="006A6F81">
      <w:pPr>
        <w:pStyle w:val="a3"/>
        <w:numPr>
          <w:ilvl w:val="0"/>
          <w:numId w:val="4"/>
        </w:numPr>
        <w:rPr>
          <w:rFonts w:hint="cs"/>
        </w:rPr>
      </w:pPr>
      <w:r>
        <w:rPr>
          <w:rFonts w:hint="cs"/>
          <w:rtl/>
        </w:rPr>
        <w:t>ביום חמישי קרי היה אמור לשאת נאום. שמו בכחול (24 שעות). לחץ גדול על המצרים כנקרה גם של טרמפ. יום חמישי בבוקר הם מבקשים לא לקיים הצבעה. עוד קודם ארבע הצטרפו כשושבינות. מגעים של הערבים בנ"י ובליגה. ביום ששי הם הודיעו שהם מושכים.</w:t>
      </w:r>
    </w:p>
    <w:p w:rsidR="00DB621D" w:rsidRDefault="00DB621D" w:rsidP="006A6F81">
      <w:pPr>
        <w:pStyle w:val="a3"/>
        <w:numPr>
          <w:ilvl w:val="0"/>
          <w:numId w:val="4"/>
        </w:numPr>
        <w:rPr>
          <w:rFonts w:hint="cs"/>
        </w:rPr>
      </w:pPr>
      <w:r>
        <w:rPr>
          <w:rFonts w:hint="cs"/>
          <w:rtl/>
        </w:rPr>
        <w:t>הארבע מתכנסות ומחליטות להגיש בכל מקרה כי גם הן חתומות. מעלות להצבעה.</w:t>
      </w:r>
    </w:p>
    <w:p w:rsidR="00DB621D" w:rsidRDefault="00DB621D" w:rsidP="006A6F81">
      <w:pPr>
        <w:pStyle w:val="a3"/>
        <w:numPr>
          <w:ilvl w:val="0"/>
          <w:numId w:val="4"/>
        </w:numPr>
        <w:rPr>
          <w:rFonts w:hint="cs"/>
        </w:rPr>
      </w:pPr>
      <w:r>
        <w:rPr>
          <w:rFonts w:hint="cs"/>
          <w:rtl/>
        </w:rPr>
        <w:t xml:space="preserve">סימני שאלה: למה קרי </w:t>
      </w:r>
      <w:r w:rsidR="00EC6AAC">
        <w:rPr>
          <w:rFonts w:hint="cs"/>
          <w:rtl/>
        </w:rPr>
        <w:t>? קנוניה...</w:t>
      </w:r>
      <w:r>
        <w:rPr>
          <w:rFonts w:hint="cs"/>
          <w:rtl/>
        </w:rPr>
        <w:t xml:space="preserve"> </w:t>
      </w:r>
    </w:p>
    <w:p w:rsidR="00234CB8" w:rsidRDefault="00234CB8" w:rsidP="00ED0EB9">
      <w:pPr>
        <w:pStyle w:val="a3"/>
        <w:numPr>
          <w:ilvl w:val="0"/>
          <w:numId w:val="4"/>
        </w:numPr>
        <w:rPr>
          <w:rtl/>
        </w:rPr>
      </w:pPr>
      <w:r>
        <w:rPr>
          <w:rFonts w:hint="cs"/>
          <w:rtl/>
        </w:rPr>
        <w:t>ספרד הנשיאה</w:t>
      </w:r>
    </w:p>
    <w:p w:rsidR="00B51B27" w:rsidRDefault="00B51B27" w:rsidP="00ED0EB9">
      <w:pPr>
        <w:pStyle w:val="a3"/>
        <w:numPr>
          <w:ilvl w:val="0"/>
          <w:numId w:val="4"/>
        </w:numPr>
        <w:rPr>
          <w:rFonts w:hint="cs"/>
        </w:rPr>
      </w:pPr>
      <w:r>
        <w:rPr>
          <w:rFonts w:hint="cs"/>
        </w:rPr>
        <w:t>LAME DUCK</w:t>
      </w:r>
      <w:r w:rsidR="00167D32">
        <w:rPr>
          <w:rFonts w:hint="cs"/>
          <w:rtl/>
        </w:rPr>
        <w:t xml:space="preserve"> (בוש  אש"ף </w:t>
      </w:r>
      <w:r w:rsidR="00167D32">
        <w:rPr>
          <w:rtl/>
        </w:rPr>
        <w:t>–</w:t>
      </w:r>
      <w:r w:rsidR="00167D32">
        <w:rPr>
          <w:rFonts w:hint="cs"/>
          <w:rtl/>
        </w:rPr>
        <w:t xml:space="preserve"> </w:t>
      </w:r>
      <w:proofErr w:type="spellStart"/>
      <w:r w:rsidR="00167D32">
        <w:rPr>
          <w:rFonts w:hint="cs"/>
          <w:rtl/>
        </w:rPr>
        <w:t>מב"ל</w:t>
      </w:r>
      <w:proofErr w:type="spellEnd"/>
      <w:r w:rsidR="00167D32">
        <w:rPr>
          <w:rFonts w:hint="cs"/>
          <w:rtl/>
        </w:rPr>
        <w:t xml:space="preserve"> סימולציה)</w:t>
      </w:r>
    </w:p>
    <w:p w:rsidR="00234CB8" w:rsidRDefault="00234CB8" w:rsidP="00ED0EB9">
      <w:pPr>
        <w:pStyle w:val="a3"/>
        <w:numPr>
          <w:ilvl w:val="0"/>
          <w:numId w:val="4"/>
        </w:numPr>
        <w:rPr>
          <w:rFonts w:hint="cs"/>
          <w:rtl/>
        </w:rPr>
      </w:pPr>
      <w:r>
        <w:rPr>
          <w:rFonts w:hint="cs"/>
          <w:rtl/>
        </w:rPr>
        <w:t xml:space="preserve">יחסי ישראל </w:t>
      </w:r>
      <w:proofErr w:type="spellStart"/>
      <w:r>
        <w:rPr>
          <w:rFonts w:hint="cs"/>
          <w:rtl/>
        </w:rPr>
        <w:t>אובמה</w:t>
      </w:r>
      <w:proofErr w:type="spellEnd"/>
    </w:p>
    <w:p w:rsidR="00ED0EB9" w:rsidRDefault="00ED0EB9" w:rsidP="00ED0EB9">
      <w:pPr>
        <w:pStyle w:val="a3"/>
        <w:numPr>
          <w:ilvl w:val="0"/>
          <w:numId w:val="4"/>
        </w:numPr>
        <w:rPr>
          <w:rFonts w:hint="cs"/>
        </w:rPr>
      </w:pPr>
      <w:r>
        <w:rPr>
          <w:rFonts w:hint="cs"/>
          <w:rtl/>
        </w:rPr>
        <w:t>לחץ שלנו ושל טרמפ על מצרים</w:t>
      </w:r>
    </w:p>
    <w:p w:rsidR="00301DB2" w:rsidRDefault="00301DB2" w:rsidP="00ED0EB9">
      <w:pPr>
        <w:pStyle w:val="a3"/>
        <w:numPr>
          <w:ilvl w:val="0"/>
          <w:numId w:val="4"/>
        </w:numPr>
        <w:rPr>
          <w:rFonts w:hint="cs"/>
          <w:rtl/>
        </w:rPr>
      </w:pPr>
      <w:r>
        <w:rPr>
          <w:rFonts w:hint="cs"/>
          <w:rtl/>
        </w:rPr>
        <w:t>השושבינות</w:t>
      </w:r>
    </w:p>
    <w:p w:rsidR="00ED0EB9" w:rsidRDefault="00ED0EB9" w:rsidP="00ED0EB9">
      <w:pPr>
        <w:pStyle w:val="a3"/>
        <w:numPr>
          <w:ilvl w:val="0"/>
          <w:numId w:val="4"/>
        </w:numPr>
        <w:rPr>
          <w:rFonts w:hint="cs"/>
        </w:rPr>
      </w:pPr>
      <w:r>
        <w:rPr>
          <w:rFonts w:hint="cs"/>
          <w:rtl/>
        </w:rPr>
        <w:t>כנראה מהלך מתואם</w:t>
      </w:r>
    </w:p>
    <w:p w:rsidR="00234CB8" w:rsidRDefault="00234CB8" w:rsidP="00ED0EB9">
      <w:pPr>
        <w:pStyle w:val="a3"/>
        <w:numPr>
          <w:ilvl w:val="0"/>
          <w:numId w:val="4"/>
        </w:numPr>
        <w:rPr>
          <w:rtl/>
        </w:rPr>
      </w:pPr>
      <w:r>
        <w:rPr>
          <w:rFonts w:hint="cs"/>
          <w:rtl/>
        </w:rPr>
        <w:t>רגע לפני שמתפזרים</w:t>
      </w:r>
      <w:r w:rsidR="00EC6AAC">
        <w:rPr>
          <w:rFonts w:hint="cs"/>
          <w:rtl/>
        </w:rPr>
        <w:t xml:space="preserve">. לפני </w:t>
      </w:r>
      <w:proofErr w:type="spellStart"/>
      <w:r w:rsidR="00EC6AAC">
        <w:rPr>
          <w:rFonts w:hint="cs"/>
          <w:rtl/>
        </w:rPr>
        <w:t>טראמפ</w:t>
      </w:r>
      <w:proofErr w:type="spellEnd"/>
      <w:r w:rsidR="00EC6AAC">
        <w:rPr>
          <w:rFonts w:hint="cs"/>
          <w:rtl/>
        </w:rPr>
        <w:t xml:space="preserve">, לפני חברים חדשים. </w:t>
      </w:r>
    </w:p>
    <w:p w:rsidR="002927CC" w:rsidRPr="00ED0EB9" w:rsidRDefault="002927CC">
      <w:pPr>
        <w:rPr>
          <w:u w:val="single"/>
          <w:rtl/>
        </w:rPr>
      </w:pPr>
      <w:r w:rsidRPr="00ED0EB9">
        <w:rPr>
          <w:rFonts w:hint="cs"/>
          <w:u w:val="single"/>
          <w:rtl/>
        </w:rPr>
        <w:t>השלכות</w:t>
      </w:r>
    </w:p>
    <w:p w:rsidR="00DB621D" w:rsidRDefault="00DB621D" w:rsidP="00EC6AAC">
      <w:pPr>
        <w:pStyle w:val="a3"/>
        <w:numPr>
          <w:ilvl w:val="0"/>
          <w:numId w:val="1"/>
        </w:numPr>
        <w:rPr>
          <w:rFonts w:hint="cs"/>
        </w:rPr>
      </w:pPr>
      <w:r>
        <w:rPr>
          <w:rFonts w:hint="cs"/>
          <w:rtl/>
        </w:rPr>
        <w:t xml:space="preserve">3 אלמנטים בעיתיים: סעיף 5 </w:t>
      </w:r>
      <w:r>
        <w:rPr>
          <w:rtl/>
        </w:rPr>
        <w:t>–</w:t>
      </w:r>
      <w:r>
        <w:rPr>
          <w:rFonts w:hint="cs"/>
          <w:rtl/>
        </w:rPr>
        <w:t xml:space="preserve"> מדיניות האבחנה האיר</w:t>
      </w:r>
      <w:r w:rsidR="00EC6AAC">
        <w:rPr>
          <w:rFonts w:hint="cs"/>
          <w:rtl/>
        </w:rPr>
        <w:t>ו</w:t>
      </w:r>
      <w:r>
        <w:rPr>
          <w:rFonts w:hint="cs"/>
          <w:rtl/>
        </w:rPr>
        <w:t>פ</w:t>
      </w:r>
      <w:r w:rsidR="00EC6AAC">
        <w:rPr>
          <w:rFonts w:hint="cs"/>
          <w:rtl/>
        </w:rPr>
        <w:t>א</w:t>
      </w:r>
      <w:r>
        <w:rPr>
          <w:rFonts w:hint="cs"/>
          <w:rtl/>
        </w:rPr>
        <w:t xml:space="preserve">ית וקורא למדינות לזכור שההתנחלויות לא </w:t>
      </w:r>
      <w:proofErr w:type="spellStart"/>
      <w:r>
        <w:rPr>
          <w:rFonts w:hint="cs"/>
          <w:rtl/>
        </w:rPr>
        <w:t>לגיטמיות</w:t>
      </w:r>
      <w:proofErr w:type="spellEnd"/>
      <w:r>
        <w:rPr>
          <w:rFonts w:hint="cs"/>
          <w:rtl/>
        </w:rPr>
        <w:t xml:space="preserve"> בהתנהלות שלהן עם ישראל </w:t>
      </w:r>
    </w:p>
    <w:p w:rsidR="00DB621D" w:rsidRDefault="00DB621D" w:rsidP="00DB621D">
      <w:pPr>
        <w:pStyle w:val="a3"/>
        <w:numPr>
          <w:ilvl w:val="0"/>
          <w:numId w:val="1"/>
        </w:numPr>
        <w:rPr>
          <w:rFonts w:hint="cs"/>
        </w:rPr>
      </w:pPr>
      <w:r>
        <w:rPr>
          <w:rFonts w:hint="cs"/>
          <w:rtl/>
        </w:rPr>
        <w:t xml:space="preserve">סעיף אופרטיבי 11 </w:t>
      </w:r>
      <w:r>
        <w:rPr>
          <w:rtl/>
        </w:rPr>
        <w:t>–</w:t>
      </w:r>
      <w:r>
        <w:rPr>
          <w:rFonts w:hint="cs"/>
          <w:rtl/>
        </w:rPr>
        <w:t xml:space="preserve"> אקדח </w:t>
      </w:r>
      <w:r>
        <w:rPr>
          <w:rtl/>
        </w:rPr>
        <w:t>–</w:t>
      </w:r>
      <w:r>
        <w:rPr>
          <w:rFonts w:hint="cs"/>
          <w:rtl/>
        </w:rPr>
        <w:t xml:space="preserve"> </w:t>
      </w:r>
      <w:proofErr w:type="spellStart"/>
      <w:r>
        <w:rPr>
          <w:rFonts w:hint="cs"/>
          <w:rtl/>
        </w:rPr>
        <w:t>מועבי"ט</w:t>
      </w:r>
      <w:proofErr w:type="spellEnd"/>
      <w:r>
        <w:rPr>
          <w:rFonts w:hint="cs"/>
          <w:rtl/>
        </w:rPr>
        <w:t xml:space="preserve"> תבחן צעדים </w:t>
      </w:r>
      <w:proofErr w:type="spellStart"/>
      <w:r>
        <w:rPr>
          <w:rFonts w:hint="cs"/>
          <w:rtl/>
        </w:rPr>
        <w:t>קונקרטים</w:t>
      </w:r>
      <w:proofErr w:type="spellEnd"/>
      <w:r>
        <w:rPr>
          <w:rFonts w:hint="cs"/>
          <w:rtl/>
        </w:rPr>
        <w:t xml:space="preserve"> ליישום ההחלטה</w:t>
      </w:r>
    </w:p>
    <w:p w:rsidR="00DB621D" w:rsidRDefault="00DB621D" w:rsidP="00DB621D">
      <w:pPr>
        <w:pStyle w:val="a3"/>
        <w:numPr>
          <w:ilvl w:val="0"/>
          <w:numId w:val="1"/>
        </w:numPr>
        <w:rPr>
          <w:rFonts w:hint="cs"/>
        </w:rPr>
      </w:pPr>
      <w:r>
        <w:rPr>
          <w:rFonts w:hint="cs"/>
          <w:rtl/>
        </w:rPr>
        <w:t xml:space="preserve">סעיף 12 </w:t>
      </w:r>
      <w:r>
        <w:rPr>
          <w:rtl/>
        </w:rPr>
        <w:t>–</w:t>
      </w:r>
      <w:r>
        <w:rPr>
          <w:rFonts w:hint="cs"/>
          <w:rtl/>
        </w:rPr>
        <w:t xml:space="preserve"> מחייב המזכ"ל לדווח כל שולשה חודשים</w:t>
      </w:r>
    </w:p>
    <w:p w:rsidR="002D5366" w:rsidRDefault="00ED0EB9" w:rsidP="00DB621D">
      <w:pPr>
        <w:pStyle w:val="a3"/>
        <w:numPr>
          <w:ilvl w:val="0"/>
          <w:numId w:val="1"/>
        </w:numPr>
        <w:rPr>
          <w:rFonts w:hint="cs"/>
        </w:rPr>
      </w:pPr>
      <w:r>
        <w:rPr>
          <w:rFonts w:hint="cs"/>
          <w:rtl/>
        </w:rPr>
        <w:t>ל</w:t>
      </w:r>
      <w:r w:rsidR="002D5366">
        <w:rPr>
          <w:rFonts w:hint="cs"/>
          <w:rtl/>
        </w:rPr>
        <w:t xml:space="preserve">אין </w:t>
      </w:r>
      <w:r>
        <w:rPr>
          <w:rFonts w:hint="cs"/>
          <w:rtl/>
        </w:rPr>
        <w:t xml:space="preserve">א בטווח הקצר </w:t>
      </w:r>
      <w:r w:rsidR="002D5366">
        <w:rPr>
          <w:rFonts w:hint="cs"/>
          <w:rtl/>
        </w:rPr>
        <w:t xml:space="preserve"> - אין מנגנוני כפיה וסנקציות (פרק 6)</w:t>
      </w:r>
    </w:p>
    <w:p w:rsidR="00ED0EB9" w:rsidRDefault="00ED0EB9" w:rsidP="00ED0EB9">
      <w:pPr>
        <w:pStyle w:val="a3"/>
        <w:numPr>
          <w:ilvl w:val="0"/>
          <w:numId w:val="1"/>
        </w:numPr>
        <w:rPr>
          <w:rFonts w:hint="cs"/>
        </w:rPr>
      </w:pPr>
      <w:r>
        <w:rPr>
          <w:rFonts w:hint="cs"/>
          <w:rtl/>
        </w:rPr>
        <w:t>אבל כן בבינוני-ארוך</w:t>
      </w:r>
    </w:p>
    <w:p w:rsidR="00ED0EB9" w:rsidRDefault="00ED0EB9" w:rsidP="00ED0EB9">
      <w:pPr>
        <w:pStyle w:val="a3"/>
        <w:numPr>
          <w:ilvl w:val="0"/>
          <w:numId w:val="1"/>
        </w:numPr>
        <w:rPr>
          <w:rFonts w:hint="cs"/>
        </w:rPr>
      </w:pPr>
      <w:r>
        <w:rPr>
          <w:rFonts w:hint="cs"/>
          <w:rtl/>
        </w:rPr>
        <w:t xml:space="preserve">לא אכיפה מיד </w:t>
      </w:r>
      <w:r>
        <w:rPr>
          <w:rtl/>
        </w:rPr>
        <w:t>–</w:t>
      </w:r>
      <w:r>
        <w:rPr>
          <w:rFonts w:hint="cs"/>
          <w:rtl/>
        </w:rPr>
        <w:t xml:space="preserve"> לפי פרק 6</w:t>
      </w:r>
    </w:p>
    <w:p w:rsidR="002927CC" w:rsidRDefault="002927CC" w:rsidP="00ED0EB9">
      <w:pPr>
        <w:pStyle w:val="a3"/>
        <w:numPr>
          <w:ilvl w:val="0"/>
          <w:numId w:val="1"/>
        </w:numPr>
        <w:rPr>
          <w:rFonts w:hint="cs"/>
        </w:rPr>
      </w:pPr>
      <w:r>
        <w:rPr>
          <w:rFonts w:hint="cs"/>
          <w:rtl/>
        </w:rPr>
        <w:lastRenderedPageBreak/>
        <w:t>ארה"ב לא מגנה על ישראל</w:t>
      </w:r>
      <w:r w:rsidR="00ED0EB9">
        <w:rPr>
          <w:rFonts w:hint="cs"/>
          <w:rtl/>
        </w:rPr>
        <w:t xml:space="preserve"> </w:t>
      </w:r>
      <w:r w:rsidR="00ED0EB9">
        <w:rPr>
          <w:rtl/>
        </w:rPr>
        <w:t>–</w:t>
      </w:r>
      <w:r w:rsidR="00ED0EB9">
        <w:rPr>
          <w:rFonts w:hint="cs"/>
          <w:rtl/>
        </w:rPr>
        <w:t xml:space="preserve"> מצד שני  אפקט טרמפ</w:t>
      </w:r>
    </w:p>
    <w:p w:rsidR="00ED0EB9" w:rsidRDefault="00ED0EB9" w:rsidP="00ED0EB9">
      <w:pPr>
        <w:rPr>
          <w:rFonts w:hint="cs"/>
          <w:rtl/>
        </w:rPr>
      </w:pPr>
      <w:r>
        <w:rPr>
          <w:rFonts w:hint="cs"/>
          <w:rtl/>
        </w:rPr>
        <w:t>משמעות</w:t>
      </w:r>
    </w:p>
    <w:p w:rsidR="00ED0EB9" w:rsidRDefault="00ED0EB9" w:rsidP="00ED0EB9">
      <w:pPr>
        <w:pStyle w:val="a3"/>
        <w:numPr>
          <w:ilvl w:val="0"/>
          <w:numId w:val="3"/>
        </w:numPr>
        <w:rPr>
          <w:rFonts w:hint="cs"/>
        </w:rPr>
      </w:pPr>
      <w:r>
        <w:rPr>
          <w:rFonts w:hint="cs"/>
          <w:rtl/>
        </w:rPr>
        <w:t xml:space="preserve">משקף מה שידענו כל הזמן </w:t>
      </w:r>
      <w:r>
        <w:rPr>
          <w:rtl/>
        </w:rPr>
        <w:t>–</w:t>
      </w:r>
      <w:r>
        <w:rPr>
          <w:rFonts w:hint="cs"/>
          <w:rtl/>
        </w:rPr>
        <w:t xml:space="preserve"> אין עמדה חדשה - אבל בכל זאת החלטת </w:t>
      </w:r>
      <w:proofErr w:type="spellStart"/>
      <w:r>
        <w:rPr>
          <w:rFonts w:hint="cs"/>
          <w:rtl/>
        </w:rPr>
        <w:t>מועבי"ט</w:t>
      </w:r>
      <w:proofErr w:type="spellEnd"/>
      <w:r w:rsidR="002D5366">
        <w:rPr>
          <w:rFonts w:hint="cs"/>
          <w:rtl/>
        </w:rPr>
        <w:t xml:space="preserve"> </w:t>
      </w:r>
      <w:r w:rsidR="002D5366">
        <w:rPr>
          <w:rtl/>
        </w:rPr>
        <w:t>–</w:t>
      </w:r>
      <w:r w:rsidR="002D5366">
        <w:rPr>
          <w:rFonts w:hint="cs"/>
          <w:rtl/>
        </w:rPr>
        <w:t xml:space="preserve"> מקבע את הקונצנזוס הבינ"ל נגד ההתנחלויות</w:t>
      </w:r>
      <w:r w:rsidR="00FA5B5C">
        <w:rPr>
          <w:rFonts w:hint="cs"/>
        </w:rPr>
        <w:t xml:space="preserve"> </w:t>
      </w:r>
      <w:r w:rsidR="00FA5B5C">
        <w:rPr>
          <w:rFonts w:hint="cs"/>
          <w:rtl/>
        </w:rPr>
        <w:t xml:space="preserve"> ומגדיל את הבידוד שלנו</w:t>
      </w:r>
    </w:p>
    <w:p w:rsidR="00ED0EB9" w:rsidRDefault="00ED0EB9" w:rsidP="00167D32">
      <w:pPr>
        <w:pStyle w:val="a3"/>
        <w:numPr>
          <w:ilvl w:val="0"/>
          <w:numId w:val="3"/>
        </w:numPr>
        <w:rPr>
          <w:rFonts w:hint="cs"/>
        </w:rPr>
      </w:pPr>
      <w:r>
        <w:rPr>
          <w:rFonts w:hint="cs"/>
          <w:rtl/>
        </w:rPr>
        <w:t>בכל זאת החלט</w:t>
      </w:r>
      <w:r w:rsidR="00167D32">
        <w:rPr>
          <w:rFonts w:hint="cs"/>
          <w:rtl/>
        </w:rPr>
        <w:t>ה</w:t>
      </w:r>
      <w:r>
        <w:rPr>
          <w:rFonts w:hint="cs"/>
          <w:rtl/>
        </w:rPr>
        <w:t xml:space="preserve"> ראשונה על ההתנחלויות מאז </w:t>
      </w:r>
      <w:r w:rsidR="00167D32">
        <w:rPr>
          <w:rFonts w:hint="cs"/>
          <w:rtl/>
        </w:rPr>
        <w:t xml:space="preserve"> (החלטה 465) </w:t>
      </w:r>
      <w:r>
        <w:rPr>
          <w:rFonts w:hint="cs"/>
          <w:rtl/>
        </w:rPr>
        <w:t>198</w:t>
      </w:r>
      <w:r w:rsidR="00167D32">
        <w:rPr>
          <w:rFonts w:hint="cs"/>
          <w:rtl/>
        </w:rPr>
        <w:t>0</w:t>
      </w:r>
    </w:p>
    <w:p w:rsidR="00ED0EB9" w:rsidRDefault="00ED0EB9" w:rsidP="00301DB2">
      <w:pPr>
        <w:pStyle w:val="a3"/>
        <w:numPr>
          <w:ilvl w:val="0"/>
          <w:numId w:val="3"/>
        </w:numPr>
        <w:rPr>
          <w:rFonts w:hint="cs"/>
        </w:rPr>
      </w:pPr>
      <w:r>
        <w:rPr>
          <w:rFonts w:hint="cs"/>
          <w:rtl/>
        </w:rPr>
        <w:t xml:space="preserve">סעיף 5 משמעותי </w:t>
      </w:r>
      <w:r>
        <w:rPr>
          <w:rtl/>
        </w:rPr>
        <w:t>–</w:t>
      </w:r>
      <w:r>
        <w:rPr>
          <w:rFonts w:hint="cs"/>
          <w:rtl/>
        </w:rPr>
        <w:t xml:space="preserve"> "הסעיף </w:t>
      </w:r>
      <w:proofErr w:type="spellStart"/>
      <w:r>
        <w:rPr>
          <w:rFonts w:hint="cs"/>
          <w:rtl/>
        </w:rPr>
        <w:t>האיורופא</w:t>
      </w:r>
      <w:r w:rsidR="00301DB2">
        <w:rPr>
          <w:rFonts w:hint="cs"/>
          <w:rtl/>
        </w:rPr>
        <w:t>י</w:t>
      </w:r>
      <w:proofErr w:type="spellEnd"/>
      <w:r>
        <w:rPr>
          <w:rFonts w:hint="cs"/>
          <w:rtl/>
        </w:rPr>
        <w:t>" מי שרוצה מודל יש לו את ה-</w:t>
      </w:r>
      <w:r>
        <w:t>GUIDELINES</w:t>
      </w:r>
      <w:r>
        <w:rPr>
          <w:rFonts w:hint="cs"/>
        </w:rPr>
        <w:t xml:space="preserve"> </w:t>
      </w:r>
      <w:r>
        <w:rPr>
          <w:rFonts w:hint="cs"/>
          <w:rtl/>
        </w:rPr>
        <w:t xml:space="preserve"> וסעיף טריטוריאלי בהסכמים עם ישראל</w:t>
      </w:r>
    </w:p>
    <w:p w:rsidR="00ED0EB9" w:rsidRDefault="00ED0EB9" w:rsidP="00ED0EB9">
      <w:pPr>
        <w:pStyle w:val="a3"/>
        <w:numPr>
          <w:ilvl w:val="0"/>
          <w:numId w:val="3"/>
        </w:numPr>
        <w:rPr>
          <w:rFonts w:hint="cs"/>
        </w:rPr>
      </w:pPr>
      <w:r>
        <w:rPr>
          <w:rFonts w:hint="cs"/>
          <w:rtl/>
        </w:rPr>
        <w:t>רוח גבית ל-</w:t>
      </w:r>
      <w:r>
        <w:rPr>
          <w:rFonts w:hint="cs"/>
        </w:rPr>
        <w:t>BDS</w:t>
      </w:r>
    </w:p>
    <w:p w:rsidR="00ED0EB9" w:rsidRDefault="00ED0EB9" w:rsidP="00ED0EB9">
      <w:pPr>
        <w:pStyle w:val="a3"/>
        <w:numPr>
          <w:ilvl w:val="0"/>
          <w:numId w:val="3"/>
        </w:numPr>
        <w:rPr>
          <w:rFonts w:hint="cs"/>
        </w:rPr>
      </w:pPr>
      <w:r>
        <w:rPr>
          <w:rFonts w:hint="cs"/>
          <w:rtl/>
        </w:rPr>
        <w:t xml:space="preserve">סעיף 11 </w:t>
      </w:r>
      <w:r>
        <w:rPr>
          <w:rtl/>
        </w:rPr>
        <w:t>–</w:t>
      </w:r>
      <w:r>
        <w:rPr>
          <w:rFonts w:hint="cs"/>
          <w:rtl/>
        </w:rPr>
        <w:t xml:space="preserve"> מייצר סוג של מחויבות </w:t>
      </w:r>
      <w:r>
        <w:rPr>
          <w:rtl/>
        </w:rPr>
        <w:t>–</w:t>
      </w:r>
      <w:r>
        <w:rPr>
          <w:rFonts w:hint="cs"/>
          <w:rtl/>
        </w:rPr>
        <w:t xml:space="preserve"> כל 3 חודשים צריך לדווח מה עשו</w:t>
      </w:r>
      <w:r w:rsidR="002D5366">
        <w:rPr>
          <w:rFonts w:hint="cs"/>
          <w:rtl/>
        </w:rPr>
        <w:t xml:space="preserve"> </w:t>
      </w:r>
      <w:r w:rsidR="002D5366">
        <w:rPr>
          <w:rtl/>
        </w:rPr>
        <w:t>–</w:t>
      </w:r>
      <w:r w:rsidR="002D5366">
        <w:rPr>
          <w:rFonts w:hint="cs"/>
          <w:rtl/>
        </w:rPr>
        <w:t xml:space="preserve"> המזכ"ל צריך לדווח</w:t>
      </w:r>
      <w:r w:rsidR="00167D32">
        <w:rPr>
          <w:rFonts w:hint="cs"/>
          <w:rtl/>
        </w:rPr>
        <w:t xml:space="preserve"> </w:t>
      </w:r>
      <w:r w:rsidR="00167D32">
        <w:rPr>
          <w:rtl/>
        </w:rPr>
        <w:t>–</w:t>
      </w:r>
      <w:r w:rsidR="00167D32">
        <w:rPr>
          <w:rFonts w:hint="cs"/>
          <w:rtl/>
        </w:rPr>
        <w:t xml:space="preserve"> מנגנון דיווח של המזכ"ל </w:t>
      </w:r>
      <w:proofErr w:type="spellStart"/>
      <w:r w:rsidR="00167D32">
        <w:rPr>
          <w:rFonts w:hint="cs"/>
          <w:rtl/>
        </w:rPr>
        <w:t>למועבי"ט</w:t>
      </w:r>
      <w:proofErr w:type="spellEnd"/>
      <w:r w:rsidR="00167D32">
        <w:rPr>
          <w:rFonts w:hint="cs"/>
          <w:rtl/>
        </w:rPr>
        <w:t xml:space="preserve"> על מצב הבנייה בהתנחלויות</w:t>
      </w:r>
    </w:p>
    <w:p w:rsidR="00ED0EB9" w:rsidRDefault="00ED0EB9" w:rsidP="00ED0EB9">
      <w:pPr>
        <w:pStyle w:val="a3"/>
        <w:numPr>
          <w:ilvl w:val="0"/>
          <w:numId w:val="3"/>
        </w:numPr>
        <w:rPr>
          <w:rFonts w:hint="cs"/>
        </w:rPr>
      </w:pPr>
      <w:r>
        <w:rPr>
          <w:rFonts w:hint="cs"/>
        </w:rPr>
        <w:t>ICC</w:t>
      </w:r>
      <w:r>
        <w:rPr>
          <w:rFonts w:hint="cs"/>
          <w:rtl/>
        </w:rPr>
        <w:t>? לכאורה לא צריך אבל יש סעיף במבוא על העברת מתנחלים</w:t>
      </w:r>
      <w:r w:rsidR="00167D32">
        <w:rPr>
          <w:rFonts w:hint="cs"/>
          <w:rtl/>
        </w:rPr>
        <w:t>. אחת הסוגיות שהתובעת בודקת נוגעת לבנייה בהתנחלויות</w:t>
      </w:r>
    </w:p>
    <w:p w:rsidR="00234CB8" w:rsidRDefault="00234CB8" w:rsidP="00ED0EB9">
      <w:pPr>
        <w:pStyle w:val="a3"/>
        <w:numPr>
          <w:ilvl w:val="0"/>
          <w:numId w:val="3"/>
        </w:numPr>
        <w:rPr>
          <w:rFonts w:hint="cs"/>
        </w:rPr>
      </w:pPr>
      <w:r>
        <w:rPr>
          <w:rFonts w:hint="cs"/>
          <w:rtl/>
        </w:rPr>
        <w:t>חו</w:t>
      </w:r>
      <w:r w:rsidR="00A74C6C">
        <w:rPr>
          <w:rFonts w:hint="cs"/>
          <w:rtl/>
        </w:rPr>
        <w:t>ו</w:t>
      </w:r>
      <w:r>
        <w:rPr>
          <w:rFonts w:hint="cs"/>
          <w:rtl/>
        </w:rPr>
        <w:t>ת דעת מייעצת של ה-</w:t>
      </w:r>
      <w:r>
        <w:rPr>
          <w:rFonts w:hint="cs"/>
        </w:rPr>
        <w:t>ICJ</w:t>
      </w:r>
      <w:r>
        <w:rPr>
          <w:rFonts w:hint="cs"/>
          <w:rtl/>
        </w:rPr>
        <w:t>?</w:t>
      </w:r>
    </w:p>
    <w:p w:rsidR="00ED0EB9" w:rsidRDefault="00ED0EB9" w:rsidP="00ED0EB9">
      <w:pPr>
        <w:rPr>
          <w:rFonts w:hint="cs"/>
          <w:u w:val="single"/>
          <w:rtl/>
        </w:rPr>
      </w:pPr>
      <w:r w:rsidRPr="00ED0EB9">
        <w:rPr>
          <w:rFonts w:hint="cs"/>
          <w:u w:val="single"/>
          <w:rtl/>
        </w:rPr>
        <w:t>תגובה ישראלית</w:t>
      </w:r>
    </w:p>
    <w:p w:rsidR="00ED0EB9" w:rsidRDefault="00ED0EB9" w:rsidP="00ED0EB9">
      <w:pPr>
        <w:pStyle w:val="a3"/>
        <w:numPr>
          <w:ilvl w:val="0"/>
          <w:numId w:val="2"/>
        </w:numPr>
        <w:rPr>
          <w:rFonts w:hint="cs"/>
        </w:rPr>
      </w:pPr>
      <w:r w:rsidRPr="00ED0EB9">
        <w:rPr>
          <w:rFonts w:hint="cs"/>
          <w:rtl/>
        </w:rPr>
        <w:t>להעניש את האו"ם (</w:t>
      </w:r>
      <w:r w:rsidRPr="00ED0EB9">
        <w:rPr>
          <w:rFonts w:hint="cs"/>
        </w:rPr>
        <w:t>OCHA</w:t>
      </w:r>
      <w:r w:rsidRPr="00ED0EB9">
        <w:rPr>
          <w:rFonts w:hint="cs"/>
          <w:rtl/>
        </w:rPr>
        <w:t xml:space="preserve"> וכד'</w:t>
      </w:r>
      <w:r>
        <w:rPr>
          <w:rFonts w:hint="cs"/>
          <w:rtl/>
        </w:rPr>
        <w:t>)</w:t>
      </w:r>
      <w:r w:rsidR="00A74C6C">
        <w:rPr>
          <w:rFonts w:hint="cs"/>
          <w:rtl/>
        </w:rPr>
        <w:t xml:space="preserve"> </w:t>
      </w:r>
      <w:r w:rsidR="00A74C6C">
        <w:rPr>
          <w:rtl/>
        </w:rPr>
        <w:t>–</w:t>
      </w:r>
      <w:r w:rsidR="00A74C6C">
        <w:rPr>
          <w:rFonts w:hint="cs"/>
          <w:rtl/>
        </w:rPr>
        <w:t xml:space="preserve"> לא פעלו נגד הגדולות</w:t>
      </w:r>
    </w:p>
    <w:p w:rsidR="00A74C6C" w:rsidRDefault="00A74C6C" w:rsidP="00ED0EB9">
      <w:pPr>
        <w:pStyle w:val="a3"/>
        <w:numPr>
          <w:ilvl w:val="0"/>
          <w:numId w:val="2"/>
        </w:numPr>
        <w:rPr>
          <w:rFonts w:hint="cs"/>
        </w:rPr>
      </w:pPr>
      <w:r>
        <w:rPr>
          <w:rFonts w:hint="cs"/>
          <w:rtl/>
        </w:rPr>
        <w:t>יאשימו סנגל ונגד אוקראינה וניו זילנד</w:t>
      </w:r>
    </w:p>
    <w:p w:rsidR="00ED0EB9" w:rsidRDefault="00167D32" w:rsidP="00ED0EB9">
      <w:pPr>
        <w:pStyle w:val="a3"/>
        <w:numPr>
          <w:ilvl w:val="0"/>
          <w:numId w:val="2"/>
        </w:numPr>
      </w:pPr>
      <w:r>
        <w:rPr>
          <w:rFonts w:hint="cs"/>
          <w:rtl/>
        </w:rPr>
        <w:t xml:space="preserve">טרמפ יקטין מימון </w:t>
      </w:r>
      <w:r>
        <w:rPr>
          <w:rtl/>
        </w:rPr>
        <w:t>–</w:t>
      </w:r>
      <w:r>
        <w:rPr>
          <w:rFonts w:hint="cs"/>
          <w:rtl/>
        </w:rPr>
        <w:t xml:space="preserve"> יפגע בארה"ב (אונסקו)</w:t>
      </w:r>
    </w:p>
    <w:p w:rsidR="00167D32" w:rsidRPr="000E4CA7" w:rsidRDefault="00167D32" w:rsidP="00167D32">
      <w:pPr>
        <w:rPr>
          <w:rFonts w:hint="cs"/>
          <w:u w:val="single"/>
          <w:rtl/>
        </w:rPr>
      </w:pPr>
      <w:r w:rsidRPr="000E4CA7">
        <w:rPr>
          <w:rFonts w:hint="cs"/>
          <w:u w:val="single"/>
          <w:rtl/>
        </w:rPr>
        <w:t>מה אומרת ההחלטה</w:t>
      </w:r>
      <w:r w:rsidR="000E4CA7">
        <w:rPr>
          <w:rFonts w:hint="cs"/>
          <w:u w:val="single"/>
          <w:rtl/>
        </w:rPr>
        <w:t xml:space="preserve"> 2334</w:t>
      </w:r>
      <w:r w:rsidRPr="000E4CA7">
        <w:rPr>
          <w:rFonts w:hint="cs"/>
          <w:u w:val="single"/>
          <w:rtl/>
        </w:rPr>
        <w:t>:</w:t>
      </w:r>
    </w:p>
    <w:p w:rsidR="00167D32" w:rsidRPr="00ED0EB9" w:rsidRDefault="00167D32" w:rsidP="00167D32">
      <w:pPr>
        <w:pStyle w:val="a3"/>
        <w:numPr>
          <w:ilvl w:val="0"/>
          <w:numId w:val="5"/>
        </w:numPr>
        <w:rPr>
          <w:rFonts w:hint="cs"/>
          <w:rtl/>
        </w:rPr>
      </w:pPr>
      <w:r>
        <w:rPr>
          <w:rFonts w:hint="cs"/>
          <w:rtl/>
        </w:rPr>
        <w:t>הקהילה הבינ"ל לא מכירה בשום שינוי מאז 1967</w:t>
      </w:r>
    </w:p>
    <w:sectPr w:rsidR="00167D32" w:rsidRPr="00ED0EB9" w:rsidSect="007E1B5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245B"/>
    <w:multiLevelType w:val="hybridMultilevel"/>
    <w:tmpl w:val="E03E4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9E65EA"/>
    <w:multiLevelType w:val="hybridMultilevel"/>
    <w:tmpl w:val="164E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DC2B20"/>
    <w:multiLevelType w:val="hybridMultilevel"/>
    <w:tmpl w:val="47C0E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BD05A8"/>
    <w:multiLevelType w:val="hybridMultilevel"/>
    <w:tmpl w:val="4D3C4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E353C6"/>
    <w:multiLevelType w:val="hybridMultilevel"/>
    <w:tmpl w:val="45E8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87698D"/>
    <w:multiLevelType w:val="hybridMultilevel"/>
    <w:tmpl w:val="40742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27CC"/>
    <w:rsid w:val="000E4CA7"/>
    <w:rsid w:val="00167D32"/>
    <w:rsid w:val="00217D9C"/>
    <w:rsid w:val="00234CB8"/>
    <w:rsid w:val="002927CC"/>
    <w:rsid w:val="002D5366"/>
    <w:rsid w:val="00301DB2"/>
    <w:rsid w:val="00484ADE"/>
    <w:rsid w:val="006A6F81"/>
    <w:rsid w:val="007E1B5C"/>
    <w:rsid w:val="00951590"/>
    <w:rsid w:val="00957129"/>
    <w:rsid w:val="00A74C6C"/>
    <w:rsid w:val="00B51B27"/>
    <w:rsid w:val="00DB621D"/>
    <w:rsid w:val="00EC6AAC"/>
    <w:rsid w:val="00ED0EB9"/>
    <w:rsid w:val="00FA5B5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AD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EB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Pages>
  <Words>503</Words>
  <Characters>2520</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8</cp:revision>
  <dcterms:created xsi:type="dcterms:W3CDTF">2016-12-24T05:02:00Z</dcterms:created>
  <dcterms:modified xsi:type="dcterms:W3CDTF">2016-12-24T13:40:00Z</dcterms:modified>
</cp:coreProperties>
</file>