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C2" w:rsidRDefault="00B11512" w:rsidP="00B11512">
      <w:pPr>
        <w:jc w:val="center"/>
        <w:rPr>
          <w:rFonts w:cs="David"/>
          <w:b/>
          <w:bCs/>
          <w:sz w:val="28"/>
          <w:szCs w:val="28"/>
          <w:u w:val="single"/>
          <w:rtl/>
        </w:rPr>
      </w:pPr>
      <w:r>
        <w:rPr>
          <w:rFonts w:cs="David" w:hint="cs"/>
          <w:b/>
          <w:bCs/>
          <w:sz w:val="28"/>
          <w:szCs w:val="28"/>
          <w:u w:val="single"/>
          <w:rtl/>
        </w:rPr>
        <w:t xml:space="preserve">ההוצאה על הביטחון וכלכלת ישראל </w:t>
      </w:r>
      <w:r>
        <w:rPr>
          <w:rFonts w:cs="David"/>
          <w:b/>
          <w:bCs/>
          <w:sz w:val="28"/>
          <w:szCs w:val="28"/>
          <w:u w:val="single"/>
          <w:rtl/>
        </w:rPr>
        <w:t>–</w:t>
      </w:r>
      <w:r>
        <w:rPr>
          <w:rFonts w:cs="David" w:hint="cs"/>
          <w:b/>
          <w:bCs/>
          <w:sz w:val="28"/>
          <w:szCs w:val="28"/>
          <w:u w:val="single"/>
          <w:rtl/>
        </w:rPr>
        <w:t xml:space="preserve"> קובי פאר -  12/3/2019</w:t>
      </w:r>
    </w:p>
    <w:p w:rsidR="00B11512" w:rsidRDefault="00B11512" w:rsidP="00B11512">
      <w:pPr>
        <w:jc w:val="center"/>
        <w:rPr>
          <w:rFonts w:cs="David"/>
          <w:b/>
          <w:bCs/>
          <w:sz w:val="28"/>
          <w:szCs w:val="28"/>
          <w:u w:val="single"/>
          <w:rtl/>
        </w:rPr>
      </w:pPr>
    </w:p>
    <w:p w:rsidR="00B11512" w:rsidRPr="00B11512" w:rsidRDefault="00B11512" w:rsidP="00B11512">
      <w:pPr>
        <w:spacing w:after="0" w:line="360" w:lineRule="auto"/>
        <w:jc w:val="both"/>
        <w:rPr>
          <w:rFonts w:cs="David"/>
          <w:sz w:val="28"/>
          <w:szCs w:val="28"/>
          <w:rtl/>
        </w:rPr>
      </w:pPr>
      <w:r>
        <w:rPr>
          <w:rFonts w:cs="David" w:hint="cs"/>
          <w:sz w:val="28"/>
          <w:szCs w:val="28"/>
          <w:rtl/>
        </w:rPr>
        <w:t xml:space="preserve">שר האוצר הוא הגורם שמחליט איך לחלק את התקציבים במדינת ישראל, ביחס לכלל המשרדים. </w:t>
      </w:r>
    </w:p>
    <w:p w:rsidR="00B11512" w:rsidRPr="00B11512" w:rsidRDefault="00B11512" w:rsidP="00B11512">
      <w:pPr>
        <w:spacing w:after="0" w:line="360" w:lineRule="auto"/>
        <w:jc w:val="both"/>
        <w:rPr>
          <w:rFonts w:cs="David" w:hint="cs"/>
          <w:sz w:val="28"/>
          <w:szCs w:val="28"/>
          <w:rtl/>
        </w:rPr>
      </w:pPr>
      <w:r w:rsidRPr="00B11512">
        <w:rPr>
          <w:rFonts w:cs="David" w:hint="cs"/>
          <w:sz w:val="28"/>
          <w:szCs w:val="28"/>
          <w:rtl/>
        </w:rPr>
        <w:t xml:space="preserve">במסגרת הצגת תפיסת הביטחון 2030 לקבינט, הציג ראש הממשלה כי בכוונתו להגדיל את תקציב הביטחון ב-0.2-0.3% </w:t>
      </w:r>
      <w:proofErr w:type="spellStart"/>
      <w:r w:rsidRPr="00B11512">
        <w:rPr>
          <w:rFonts w:cs="David" w:hint="cs"/>
          <w:sz w:val="28"/>
          <w:szCs w:val="28"/>
          <w:rtl/>
        </w:rPr>
        <w:t>מהתמ"ג</w:t>
      </w:r>
      <w:proofErr w:type="spellEnd"/>
      <w:r w:rsidRPr="00B11512">
        <w:rPr>
          <w:rFonts w:cs="David" w:hint="cs"/>
          <w:sz w:val="28"/>
          <w:szCs w:val="28"/>
          <w:rtl/>
        </w:rPr>
        <w:t xml:space="preserve"> (תוספת של כ-3-4 מיליארד שקל בשנה. הגדלת התקציב מיועדת להוצאה על כלל גופי הביטחון (צה"ל, שב"כ</w:t>
      </w:r>
    </w:p>
    <w:p w:rsidR="00B11512" w:rsidRPr="00B11512" w:rsidRDefault="00B11512" w:rsidP="00B11512">
      <w:pPr>
        <w:spacing w:after="0" w:line="360" w:lineRule="auto"/>
        <w:jc w:val="both"/>
        <w:rPr>
          <w:rFonts w:cs="David"/>
          <w:sz w:val="28"/>
          <w:szCs w:val="28"/>
          <w:rtl/>
        </w:rPr>
      </w:pPr>
      <w:r w:rsidRPr="00B11512">
        <w:rPr>
          <w:rFonts w:cs="David" w:hint="cs"/>
          <w:sz w:val="28"/>
          <w:szCs w:val="28"/>
          <w:rtl/>
        </w:rPr>
        <w:t xml:space="preserve"> מוסד וכו'). המטרה היא להגדיל את שיעור ההוצאה על הביטחון לשיעור של 6% </w:t>
      </w:r>
      <w:proofErr w:type="spellStart"/>
      <w:r w:rsidRPr="00B11512">
        <w:rPr>
          <w:rFonts w:cs="David" w:hint="cs"/>
          <w:sz w:val="28"/>
          <w:szCs w:val="28"/>
          <w:rtl/>
        </w:rPr>
        <w:t>מהתמ"ג</w:t>
      </w:r>
      <w:proofErr w:type="spellEnd"/>
      <w:r w:rsidRPr="00B11512">
        <w:rPr>
          <w:rFonts w:cs="David" w:hint="cs"/>
          <w:sz w:val="28"/>
          <w:szCs w:val="28"/>
          <w:rtl/>
        </w:rPr>
        <w:t xml:space="preserve"> (כיום הו</w:t>
      </w:r>
      <w:r>
        <w:rPr>
          <w:rFonts w:cs="David" w:hint="cs"/>
          <w:sz w:val="28"/>
          <w:szCs w:val="28"/>
          <w:rtl/>
        </w:rPr>
        <w:t>א</w:t>
      </w:r>
      <w:r w:rsidRPr="00B11512">
        <w:rPr>
          <w:rFonts w:cs="David" w:hint="cs"/>
          <w:sz w:val="28"/>
          <w:szCs w:val="28"/>
          <w:rtl/>
        </w:rPr>
        <w:t xml:space="preserve"> עומד על כ-5.7% - 5.8%). </w:t>
      </w:r>
    </w:p>
    <w:p w:rsidR="00B11512" w:rsidRDefault="00B11512" w:rsidP="00B11512">
      <w:pPr>
        <w:spacing w:after="0" w:line="360" w:lineRule="auto"/>
        <w:jc w:val="both"/>
        <w:rPr>
          <w:rFonts w:cs="David"/>
          <w:sz w:val="28"/>
          <w:szCs w:val="28"/>
          <w:rtl/>
        </w:rPr>
      </w:pPr>
      <w:r>
        <w:rPr>
          <w:rFonts w:cs="David" w:hint="cs"/>
          <w:sz w:val="28"/>
          <w:szCs w:val="28"/>
          <w:rtl/>
        </w:rPr>
        <w:t xml:space="preserve">הוצאות הביטחון כחלק מתקציב המדינה (תקציב ולא תמ"ג) ירדו במשך השנים בין 2010 ל-2019, בין השאר עקב הסכמי פינוי מחנות. </w:t>
      </w:r>
    </w:p>
    <w:p w:rsidR="00B11512" w:rsidRDefault="00B11512" w:rsidP="00B11512">
      <w:pPr>
        <w:spacing w:after="0" w:line="360" w:lineRule="auto"/>
        <w:jc w:val="both"/>
        <w:rPr>
          <w:rFonts w:cs="David"/>
          <w:sz w:val="28"/>
          <w:szCs w:val="28"/>
          <w:rtl/>
        </w:rPr>
      </w:pPr>
    </w:p>
    <w:p w:rsidR="00B11512" w:rsidRDefault="00B11512" w:rsidP="00B11512">
      <w:pPr>
        <w:spacing w:after="0" w:line="360" w:lineRule="auto"/>
        <w:jc w:val="both"/>
        <w:rPr>
          <w:rFonts w:cs="David"/>
          <w:b/>
          <w:bCs/>
          <w:sz w:val="28"/>
          <w:szCs w:val="28"/>
          <w:rtl/>
        </w:rPr>
      </w:pPr>
      <w:r w:rsidRPr="00B11512">
        <w:rPr>
          <w:rFonts w:cs="David" w:hint="cs"/>
          <w:b/>
          <w:bCs/>
          <w:sz w:val="28"/>
          <w:szCs w:val="28"/>
          <w:rtl/>
        </w:rPr>
        <w:t>ייחודיות תקציב הביטחון</w:t>
      </w:r>
      <w:r>
        <w:rPr>
          <w:rFonts w:cs="David" w:hint="cs"/>
          <w:b/>
          <w:bCs/>
          <w:sz w:val="28"/>
          <w:szCs w:val="28"/>
          <w:rtl/>
        </w:rPr>
        <w:t>:</w:t>
      </w:r>
    </w:p>
    <w:p w:rsidR="00B11512" w:rsidRPr="00B11512" w:rsidRDefault="00B11512" w:rsidP="00B11512">
      <w:pPr>
        <w:spacing w:after="0" w:line="360" w:lineRule="auto"/>
        <w:jc w:val="both"/>
        <w:rPr>
          <w:rFonts w:cs="David" w:hint="cs"/>
          <w:b/>
          <w:bCs/>
          <w:sz w:val="28"/>
          <w:szCs w:val="28"/>
          <w:rtl/>
        </w:rPr>
      </w:pPr>
      <w:r w:rsidRPr="00B11512">
        <w:rPr>
          <w:rFonts w:cs="David" w:hint="cs"/>
          <w:b/>
          <w:bCs/>
          <w:sz w:val="28"/>
          <w:szCs w:val="28"/>
          <w:rtl/>
        </w:rPr>
        <w:t xml:space="preserve"> </w:t>
      </w:r>
    </w:p>
    <w:p w:rsidR="00B11512" w:rsidRDefault="00B11512" w:rsidP="00B11512">
      <w:pPr>
        <w:spacing w:after="0" w:line="360" w:lineRule="auto"/>
        <w:jc w:val="both"/>
        <w:rPr>
          <w:rFonts w:cs="David"/>
          <w:sz w:val="28"/>
          <w:szCs w:val="28"/>
          <w:rtl/>
        </w:rPr>
      </w:pPr>
      <w:r>
        <w:rPr>
          <w:rFonts w:cs="David" w:hint="cs"/>
          <w:sz w:val="28"/>
          <w:szCs w:val="28"/>
          <w:rtl/>
        </w:rPr>
        <w:t xml:space="preserve">הקושי העיקרי </w:t>
      </w:r>
      <w:r>
        <w:rPr>
          <w:rFonts w:cs="David"/>
          <w:sz w:val="28"/>
          <w:szCs w:val="28"/>
          <w:rtl/>
        </w:rPr>
        <w:t>–</w:t>
      </w:r>
      <w:r>
        <w:rPr>
          <w:rFonts w:cs="David" w:hint="cs"/>
          <w:sz w:val="28"/>
          <w:szCs w:val="28"/>
          <w:rtl/>
        </w:rPr>
        <w:t xml:space="preserve"> מדידה והגדרה של התפוקה הביטחונית, ובהתאם, תמחור התקציב במונחי עלות אלטרנטיבית. קשה מאוד למדוד כיצד הגדלת התקציב אכן משיגה את המטרה. </w:t>
      </w:r>
    </w:p>
    <w:p w:rsidR="00B11512" w:rsidRDefault="00B11512" w:rsidP="00B11512">
      <w:pPr>
        <w:spacing w:after="0" w:line="360" w:lineRule="auto"/>
        <w:jc w:val="both"/>
        <w:rPr>
          <w:rFonts w:cs="David"/>
          <w:sz w:val="28"/>
          <w:szCs w:val="28"/>
          <w:rtl/>
        </w:rPr>
      </w:pPr>
      <w:r>
        <w:rPr>
          <w:rFonts w:cs="David" w:hint="cs"/>
          <w:sz w:val="28"/>
          <w:szCs w:val="28"/>
          <w:rtl/>
        </w:rPr>
        <w:t xml:space="preserve">קיים קושי לקשר בין היכולת ורמת המוכנות המבצעית לבין ההוצאה הכספית. </w:t>
      </w:r>
    </w:p>
    <w:p w:rsidR="00B11512" w:rsidRDefault="00B11512" w:rsidP="00B11512">
      <w:pPr>
        <w:spacing w:after="0" w:line="360" w:lineRule="auto"/>
        <w:jc w:val="both"/>
        <w:rPr>
          <w:rFonts w:cs="David"/>
          <w:sz w:val="28"/>
          <w:szCs w:val="28"/>
          <w:rtl/>
        </w:rPr>
      </w:pPr>
      <w:r>
        <w:rPr>
          <w:rFonts w:cs="David" w:hint="cs"/>
          <w:sz w:val="28"/>
          <w:szCs w:val="28"/>
          <w:rtl/>
        </w:rPr>
        <w:t xml:space="preserve">קיים קושי להעריך מהו התקציב הדרוש כדי לשמור על הרתעה מספקת. </w:t>
      </w:r>
    </w:p>
    <w:p w:rsidR="00B11512" w:rsidRDefault="00B11512" w:rsidP="00B11512">
      <w:pPr>
        <w:spacing w:after="0" w:line="360" w:lineRule="auto"/>
        <w:jc w:val="both"/>
        <w:rPr>
          <w:rFonts w:cs="David"/>
          <w:sz w:val="28"/>
          <w:szCs w:val="28"/>
          <w:rtl/>
        </w:rPr>
      </w:pPr>
      <w:r>
        <w:rPr>
          <w:rFonts w:cs="David" w:hint="cs"/>
          <w:sz w:val="28"/>
          <w:szCs w:val="28"/>
          <w:rtl/>
        </w:rPr>
        <w:t xml:space="preserve">בניגוד למערכות אחרות, כגון חינוך ובריאות שעיקר פעולתן רצוף לאור זמן, מוכנות מערכת הביטחון נבחנת לעיתים רחוקות יחסית (כל מספר שנים), האירועים אינטנסיביים מאוד שונים מאוד זה מזה, וקשה מאוד ללמוד מהעבר מתי תתרחש וכיצד תיראה "הבחינה הבאה" של המערכת. </w:t>
      </w:r>
    </w:p>
    <w:p w:rsidR="00B11512" w:rsidRDefault="00B11512" w:rsidP="00B11512">
      <w:pPr>
        <w:spacing w:after="0" w:line="360" w:lineRule="auto"/>
        <w:jc w:val="both"/>
        <w:rPr>
          <w:rFonts w:cs="David"/>
          <w:sz w:val="28"/>
          <w:szCs w:val="28"/>
          <w:rtl/>
        </w:rPr>
      </w:pPr>
    </w:p>
    <w:p w:rsidR="00B11512" w:rsidRPr="00D037F1" w:rsidRDefault="00B734AB" w:rsidP="00B11512">
      <w:pPr>
        <w:spacing w:after="0" w:line="360" w:lineRule="auto"/>
        <w:jc w:val="both"/>
        <w:rPr>
          <w:rFonts w:cs="David" w:hint="cs"/>
          <w:sz w:val="28"/>
          <w:szCs w:val="28"/>
          <w:rtl/>
        </w:rPr>
      </w:pPr>
      <w:r w:rsidRPr="00D037F1">
        <w:rPr>
          <w:rFonts w:cs="David" w:hint="cs"/>
          <w:sz w:val="28"/>
          <w:szCs w:val="28"/>
          <w:rtl/>
        </w:rPr>
        <w:t>תקציב הביטחון מול תקציבים חברתיים</w:t>
      </w:r>
      <w:r w:rsidR="00D037F1">
        <w:rPr>
          <w:rFonts w:cs="David" w:hint="cs"/>
          <w:sz w:val="28"/>
          <w:szCs w:val="28"/>
          <w:rtl/>
        </w:rPr>
        <w:t>:</w:t>
      </w:r>
      <w:r w:rsidRPr="00D037F1">
        <w:rPr>
          <w:rFonts w:cs="David" w:hint="cs"/>
          <w:sz w:val="28"/>
          <w:szCs w:val="28"/>
          <w:rtl/>
        </w:rPr>
        <w:t xml:space="preserve"> </w:t>
      </w:r>
    </w:p>
    <w:p w:rsidR="00B734AB" w:rsidRDefault="00B734AB" w:rsidP="00B11512">
      <w:pPr>
        <w:spacing w:after="0" w:line="360" w:lineRule="auto"/>
        <w:jc w:val="both"/>
        <w:rPr>
          <w:rFonts w:cs="David"/>
          <w:sz w:val="28"/>
          <w:szCs w:val="28"/>
          <w:rtl/>
        </w:rPr>
      </w:pPr>
      <w:r w:rsidRPr="00B734AB">
        <w:rPr>
          <w:rFonts w:cs="David" w:hint="cs"/>
          <w:sz w:val="28"/>
          <w:szCs w:val="28"/>
          <w:rtl/>
        </w:rPr>
        <w:t xml:space="preserve">תקציב החינוך </w:t>
      </w:r>
      <w:r w:rsidRPr="00B734AB">
        <w:rPr>
          <w:rFonts w:cs="David"/>
          <w:sz w:val="28"/>
          <w:szCs w:val="28"/>
          <w:rtl/>
        </w:rPr>
        <w:t>–</w:t>
      </w:r>
      <w:r w:rsidRPr="00B734AB">
        <w:rPr>
          <w:rFonts w:cs="David" w:hint="cs"/>
          <w:sz w:val="28"/>
          <w:szCs w:val="28"/>
          <w:rtl/>
        </w:rPr>
        <w:t xml:space="preserve"> כ-61 מיליארד שקל וכן 11 מיליארד שקל נוספים להשכלה גבוהה. תקציב הבריאות </w:t>
      </w:r>
      <w:r w:rsidRPr="00B734AB">
        <w:rPr>
          <w:rFonts w:cs="David"/>
          <w:sz w:val="28"/>
          <w:szCs w:val="28"/>
          <w:rtl/>
        </w:rPr>
        <w:t>–</w:t>
      </w:r>
      <w:r w:rsidRPr="00B734AB">
        <w:rPr>
          <w:rFonts w:cs="David" w:hint="cs"/>
          <w:sz w:val="28"/>
          <w:szCs w:val="28"/>
          <w:rtl/>
        </w:rPr>
        <w:t xml:space="preserve"> 42 מיליארד שקל. תקציב הרווחה (ביחד עם ביטוח לאומי) </w:t>
      </w:r>
      <w:r w:rsidRPr="00B734AB">
        <w:rPr>
          <w:rFonts w:cs="David"/>
          <w:sz w:val="28"/>
          <w:szCs w:val="28"/>
          <w:rtl/>
        </w:rPr>
        <w:t>–</w:t>
      </w:r>
      <w:r w:rsidRPr="00B734AB">
        <w:rPr>
          <w:rFonts w:cs="David" w:hint="cs"/>
          <w:sz w:val="28"/>
          <w:szCs w:val="28"/>
          <w:rtl/>
        </w:rPr>
        <w:t xml:space="preserve"> 58 מיליארד שקל. </w:t>
      </w:r>
      <w:r>
        <w:rPr>
          <w:rFonts w:cs="David" w:hint="cs"/>
          <w:sz w:val="28"/>
          <w:szCs w:val="28"/>
          <w:rtl/>
        </w:rPr>
        <w:t xml:space="preserve">תקציב הביטחון ל-2019 הוא 55 מיליארד שקל נטו ועוד 18 מיליארד שקל של "הוצאה מותנית בהכנסה" </w:t>
      </w:r>
      <w:r>
        <w:rPr>
          <w:rFonts w:cs="David"/>
          <w:sz w:val="28"/>
          <w:szCs w:val="28"/>
          <w:rtl/>
        </w:rPr>
        <w:t>–</w:t>
      </w:r>
      <w:r>
        <w:rPr>
          <w:rFonts w:cs="David" w:hint="cs"/>
          <w:sz w:val="28"/>
          <w:szCs w:val="28"/>
          <w:rtl/>
        </w:rPr>
        <w:t xml:space="preserve"> הכוונה לכך שרק אם תושג הכנסה תתאפשר ההוצאה. 12 מיליארד ₪ מתוכם הם הסיוע האמריקני. ה-6 מיליארד נוספים הם ממכירת קרקעות, ציוד, שירותים </w:t>
      </w:r>
      <w:proofErr w:type="spellStart"/>
      <w:r>
        <w:rPr>
          <w:rFonts w:cs="David" w:hint="cs"/>
          <w:sz w:val="28"/>
          <w:szCs w:val="28"/>
          <w:rtl/>
        </w:rPr>
        <w:t>וכו</w:t>
      </w:r>
      <w:proofErr w:type="spellEnd"/>
      <w:r>
        <w:rPr>
          <w:rFonts w:cs="David" w:hint="cs"/>
          <w:sz w:val="28"/>
          <w:szCs w:val="28"/>
          <w:rtl/>
        </w:rPr>
        <w:t xml:space="preserve">'. </w:t>
      </w:r>
    </w:p>
    <w:p w:rsidR="00B734AB" w:rsidRDefault="00B734AB" w:rsidP="00B11512">
      <w:pPr>
        <w:spacing w:after="0" w:line="360" w:lineRule="auto"/>
        <w:jc w:val="both"/>
        <w:rPr>
          <w:rFonts w:cs="David"/>
          <w:sz w:val="28"/>
          <w:szCs w:val="28"/>
          <w:rtl/>
        </w:rPr>
      </w:pPr>
    </w:p>
    <w:p w:rsidR="00D037F1" w:rsidRDefault="00B734AB" w:rsidP="00D037F1">
      <w:pPr>
        <w:spacing w:after="0" w:line="360" w:lineRule="auto"/>
        <w:jc w:val="both"/>
        <w:rPr>
          <w:rFonts w:cs="David"/>
          <w:sz w:val="28"/>
          <w:szCs w:val="28"/>
          <w:rtl/>
        </w:rPr>
      </w:pPr>
      <w:r>
        <w:rPr>
          <w:rFonts w:cs="David" w:hint="cs"/>
          <w:sz w:val="28"/>
          <w:szCs w:val="28"/>
          <w:rtl/>
        </w:rPr>
        <w:lastRenderedPageBreak/>
        <w:t xml:space="preserve">ה-55 מיליארד ₪ כוללים את מרכיב הגמלאות </w:t>
      </w:r>
      <w:r>
        <w:rPr>
          <w:rFonts w:cs="David"/>
          <w:sz w:val="28"/>
          <w:szCs w:val="28"/>
          <w:rtl/>
        </w:rPr>
        <w:t>–</w:t>
      </w:r>
      <w:r>
        <w:rPr>
          <w:rFonts w:cs="David" w:hint="cs"/>
          <w:sz w:val="28"/>
          <w:szCs w:val="28"/>
          <w:rtl/>
        </w:rPr>
        <w:t xml:space="preserve"> כ8 מיליארד ₪ בשנה (זו המערכת היחידה שמנהלת את הגמלאות שלה) וכן את נושא הנכים והשארים </w:t>
      </w:r>
      <w:r>
        <w:rPr>
          <w:rFonts w:cs="David"/>
          <w:sz w:val="28"/>
          <w:szCs w:val="28"/>
          <w:rtl/>
        </w:rPr>
        <w:t>–</w:t>
      </w:r>
      <w:r>
        <w:rPr>
          <w:rFonts w:cs="David" w:hint="cs"/>
          <w:sz w:val="28"/>
          <w:szCs w:val="28"/>
          <w:rtl/>
        </w:rPr>
        <w:t xml:space="preserve"> כ-5 מיליארד ₪ בשנה. </w:t>
      </w:r>
      <w:r w:rsidR="00D037F1">
        <w:rPr>
          <w:rFonts w:cs="David" w:hint="cs"/>
          <w:sz w:val="28"/>
          <w:szCs w:val="28"/>
          <w:rtl/>
        </w:rPr>
        <w:t>לא כולל הוצאות על ביטחון פנים והוצאות של שב"כ, מוסד וכו' (</w:t>
      </w:r>
      <w:r w:rsidR="00D037F1">
        <w:rPr>
          <w:rFonts w:cs="David" w:hint="cs"/>
          <w:sz w:val="28"/>
          <w:szCs w:val="28"/>
          <w:rtl/>
        </w:rPr>
        <w:t>ב-2016 נעשה תיקון לחוק יסודות התקציב שעוסק ב"הוצאות ביטחוניות נוספות". זהו סעיף תקציבי נוסף של 10 מיליארד ₪ ליחידות סמך נוספות של משרד ראש הממשלה</w:t>
      </w:r>
      <w:r w:rsidR="00D037F1">
        <w:rPr>
          <w:rFonts w:cs="David" w:hint="cs"/>
          <w:sz w:val="28"/>
          <w:szCs w:val="28"/>
          <w:rtl/>
        </w:rPr>
        <w:t>).</w:t>
      </w:r>
      <w:r w:rsidR="00D037F1">
        <w:rPr>
          <w:rFonts w:cs="David" w:hint="cs"/>
          <w:sz w:val="28"/>
          <w:szCs w:val="28"/>
          <w:rtl/>
        </w:rPr>
        <w:t xml:space="preserve"> </w:t>
      </w:r>
    </w:p>
    <w:p w:rsidR="00B734AB" w:rsidRDefault="00B734AB" w:rsidP="00B734AB">
      <w:pPr>
        <w:spacing w:after="0" w:line="360" w:lineRule="auto"/>
        <w:jc w:val="both"/>
        <w:rPr>
          <w:rFonts w:cs="David"/>
          <w:sz w:val="28"/>
          <w:szCs w:val="28"/>
          <w:rtl/>
        </w:rPr>
      </w:pPr>
    </w:p>
    <w:p w:rsidR="00B734AB" w:rsidRDefault="00B734AB" w:rsidP="00B734AB">
      <w:pPr>
        <w:spacing w:after="0" w:line="360" w:lineRule="auto"/>
        <w:jc w:val="both"/>
        <w:rPr>
          <w:rFonts w:cs="David"/>
          <w:sz w:val="28"/>
          <w:szCs w:val="28"/>
          <w:rtl/>
        </w:rPr>
      </w:pPr>
      <w:r>
        <w:rPr>
          <w:rFonts w:cs="David" w:hint="cs"/>
          <w:sz w:val="28"/>
          <w:szCs w:val="28"/>
          <w:rtl/>
        </w:rPr>
        <w:t xml:space="preserve">התקציבים החברתיים </w:t>
      </w:r>
      <w:r>
        <w:rPr>
          <w:rFonts w:cs="David" w:hint="cs"/>
          <w:sz w:val="28"/>
          <w:szCs w:val="28"/>
          <w:rtl/>
        </w:rPr>
        <w:t xml:space="preserve">הם </w:t>
      </w:r>
      <w:r>
        <w:rPr>
          <w:rFonts w:cs="David" w:hint="cs"/>
          <w:sz w:val="28"/>
          <w:szCs w:val="28"/>
          <w:rtl/>
        </w:rPr>
        <w:t xml:space="preserve">בעיקרם תקציבי צריכה אינדיווידואלית </w:t>
      </w:r>
      <w:r>
        <w:rPr>
          <w:rFonts w:cs="David"/>
          <w:sz w:val="28"/>
          <w:szCs w:val="28"/>
          <w:rtl/>
        </w:rPr>
        <w:t>–</w:t>
      </w:r>
      <w:r>
        <w:rPr>
          <w:rFonts w:cs="David" w:hint="cs"/>
          <w:sz w:val="28"/>
          <w:szCs w:val="28"/>
          <w:rtl/>
        </w:rPr>
        <w:t xml:space="preserve"> מה שלא מכוסה על ידי המערכת הציבורית מכוסה על ידי הצריכה הפרטית (חינוך פרטי, ביטוחי בריאות פרטיים). </w:t>
      </w:r>
    </w:p>
    <w:p w:rsidR="00B734AB" w:rsidRDefault="00B734AB" w:rsidP="00B734AB">
      <w:pPr>
        <w:spacing w:after="0" w:line="360" w:lineRule="auto"/>
        <w:jc w:val="both"/>
        <w:rPr>
          <w:rFonts w:cs="David"/>
          <w:sz w:val="28"/>
          <w:szCs w:val="28"/>
          <w:rtl/>
        </w:rPr>
      </w:pPr>
      <w:r>
        <w:rPr>
          <w:rFonts w:cs="David" w:hint="cs"/>
          <w:sz w:val="28"/>
          <w:szCs w:val="28"/>
          <w:rtl/>
        </w:rPr>
        <w:t xml:space="preserve">התקציב הביטחוני </w:t>
      </w:r>
      <w:r>
        <w:rPr>
          <w:rFonts w:cs="David"/>
          <w:sz w:val="28"/>
          <w:szCs w:val="28"/>
          <w:rtl/>
        </w:rPr>
        <w:t>–</w:t>
      </w:r>
      <w:r>
        <w:rPr>
          <w:rFonts w:cs="David" w:hint="cs"/>
          <w:sz w:val="28"/>
          <w:szCs w:val="28"/>
          <w:rtl/>
        </w:rPr>
        <w:t xml:space="preserve"> צריכה קולקטיבית. רק הממשלה מורשית לקיים בא ושירותי ביטחון. </w:t>
      </w:r>
    </w:p>
    <w:p w:rsidR="00B734AB" w:rsidRDefault="00B734AB" w:rsidP="00B734AB">
      <w:pPr>
        <w:spacing w:after="0" w:line="360" w:lineRule="auto"/>
        <w:jc w:val="both"/>
        <w:rPr>
          <w:rFonts w:cs="David"/>
          <w:sz w:val="28"/>
          <w:szCs w:val="28"/>
          <w:rtl/>
        </w:rPr>
      </w:pPr>
      <w:r>
        <w:rPr>
          <w:rFonts w:cs="David" w:hint="cs"/>
          <w:sz w:val="28"/>
          <w:szCs w:val="28"/>
          <w:rtl/>
        </w:rPr>
        <w:t xml:space="preserve">הדילמה </w:t>
      </w:r>
      <w:r>
        <w:rPr>
          <w:rFonts w:cs="David"/>
          <w:sz w:val="28"/>
          <w:szCs w:val="28"/>
          <w:rtl/>
        </w:rPr>
        <w:t>–</w:t>
      </w:r>
      <w:r>
        <w:rPr>
          <w:rFonts w:cs="David" w:hint="cs"/>
          <w:sz w:val="28"/>
          <w:szCs w:val="28"/>
          <w:rtl/>
        </w:rPr>
        <w:t xml:space="preserve"> כיצד לחלק את המשאבים בין הצריכה הביטחונית ובין הצריכה והאזרחית, כדי להביא לאיזון בין צרכי הביטחון המופנים כלפי הסיכונים מבחוץ ובין הצרכים החברתיים </w:t>
      </w:r>
      <w:r>
        <w:rPr>
          <w:rFonts w:cs="David"/>
          <w:sz w:val="28"/>
          <w:szCs w:val="28"/>
          <w:rtl/>
        </w:rPr>
        <w:t>–</w:t>
      </w:r>
      <w:r>
        <w:rPr>
          <w:rFonts w:cs="David" w:hint="cs"/>
          <w:sz w:val="28"/>
          <w:szCs w:val="28"/>
          <w:rtl/>
        </w:rPr>
        <w:t xml:space="preserve"> כלכליים המופנים כלפי פנים ונוגעים ליציבות החברה והמשק. </w:t>
      </w:r>
    </w:p>
    <w:p w:rsidR="00B734AB" w:rsidRDefault="00B734AB" w:rsidP="00B734AB">
      <w:pPr>
        <w:spacing w:after="0" w:line="360" w:lineRule="auto"/>
        <w:jc w:val="both"/>
        <w:rPr>
          <w:rFonts w:cs="David"/>
          <w:sz w:val="28"/>
          <w:szCs w:val="28"/>
          <w:rtl/>
        </w:rPr>
      </w:pPr>
    </w:p>
    <w:p w:rsidR="00B734AB" w:rsidRDefault="00D037F1" w:rsidP="00B11512">
      <w:pPr>
        <w:spacing w:after="0" w:line="360" w:lineRule="auto"/>
        <w:jc w:val="both"/>
        <w:rPr>
          <w:rFonts w:cs="David" w:hint="cs"/>
          <w:sz w:val="28"/>
          <w:szCs w:val="28"/>
          <w:rtl/>
        </w:rPr>
      </w:pPr>
      <w:r>
        <w:rPr>
          <w:rFonts w:cs="David" w:hint="cs"/>
          <w:sz w:val="28"/>
          <w:szCs w:val="28"/>
          <w:rtl/>
        </w:rPr>
        <w:t xml:space="preserve">תקציב הביטחון מול תקציב החינוך: </w:t>
      </w:r>
    </w:p>
    <w:p w:rsidR="00D037F1" w:rsidRDefault="00D037F1" w:rsidP="00B11512">
      <w:pPr>
        <w:spacing w:after="0" w:line="360" w:lineRule="auto"/>
        <w:jc w:val="both"/>
        <w:rPr>
          <w:rFonts w:cs="David"/>
          <w:sz w:val="28"/>
          <w:szCs w:val="28"/>
          <w:rtl/>
        </w:rPr>
      </w:pPr>
      <w:r>
        <w:rPr>
          <w:rFonts w:cs="David" w:hint="cs"/>
          <w:sz w:val="28"/>
          <w:szCs w:val="28"/>
          <w:rtl/>
        </w:rPr>
        <w:t xml:space="preserve">תקציב החינוך עולה באופן יחסי יותר מאשר תקציב הביטחון </w:t>
      </w:r>
      <w:r>
        <w:rPr>
          <w:rFonts w:cs="David"/>
          <w:sz w:val="28"/>
          <w:szCs w:val="28"/>
          <w:rtl/>
        </w:rPr>
        <w:t>–</w:t>
      </w:r>
      <w:r>
        <w:rPr>
          <w:rFonts w:cs="David" w:hint="cs"/>
          <w:sz w:val="28"/>
          <w:szCs w:val="28"/>
          <w:rtl/>
        </w:rPr>
        <w:t xml:space="preserve"> ערך השינוי בתקציב החינוך גבוה יותר מאשר ערך השינוי בתקציב הביטחון. </w:t>
      </w: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hint="cs"/>
          <w:sz w:val="28"/>
          <w:szCs w:val="28"/>
          <w:rtl/>
        </w:rPr>
      </w:pPr>
      <w:r>
        <w:rPr>
          <w:rFonts w:cs="David" w:hint="cs"/>
          <w:sz w:val="28"/>
          <w:szCs w:val="28"/>
          <w:rtl/>
        </w:rPr>
        <w:t xml:space="preserve">גישות בתקציב הביטחון מול התקציב האזרחי: </w:t>
      </w:r>
    </w:p>
    <w:p w:rsidR="00D037F1" w:rsidRDefault="00D037F1" w:rsidP="00B11512">
      <w:pPr>
        <w:spacing w:after="0" w:line="360" w:lineRule="auto"/>
        <w:jc w:val="both"/>
        <w:rPr>
          <w:rFonts w:cs="David"/>
          <w:sz w:val="28"/>
          <w:szCs w:val="28"/>
          <w:rtl/>
        </w:rPr>
      </w:pPr>
      <w:r>
        <w:rPr>
          <w:rFonts w:cs="David" w:hint="cs"/>
          <w:sz w:val="28"/>
          <w:szCs w:val="28"/>
          <w:rtl/>
        </w:rPr>
        <w:t xml:space="preserve">ועדת טרכטנברג 2011 </w:t>
      </w:r>
      <w:r>
        <w:rPr>
          <w:rFonts w:cs="David"/>
          <w:sz w:val="28"/>
          <w:szCs w:val="28"/>
          <w:rtl/>
        </w:rPr>
        <w:t>–</w:t>
      </w:r>
      <w:r>
        <w:rPr>
          <w:rFonts w:cs="David" w:hint="cs"/>
          <w:sz w:val="28"/>
          <w:szCs w:val="28"/>
          <w:rtl/>
        </w:rPr>
        <w:t xml:space="preserve"> בנקודת הזמן בה אנו מצויים, הסיכונים החברתיים הם לא פחות משמעותיים מהסיכונים הביטחוניים ודורשים שינוי בדגש היחסי שניתן להם בתקציב המדינה. </w:t>
      </w:r>
    </w:p>
    <w:p w:rsidR="00D037F1" w:rsidRDefault="00D037F1" w:rsidP="00B11512">
      <w:pPr>
        <w:spacing w:after="0" w:line="360" w:lineRule="auto"/>
        <w:jc w:val="both"/>
        <w:rPr>
          <w:rFonts w:cs="David"/>
          <w:sz w:val="28"/>
          <w:szCs w:val="28"/>
          <w:rtl/>
        </w:rPr>
      </w:pPr>
      <w:r>
        <w:rPr>
          <w:rFonts w:cs="David" w:hint="cs"/>
          <w:sz w:val="28"/>
          <w:szCs w:val="28"/>
          <w:rtl/>
        </w:rPr>
        <w:t xml:space="preserve">ועדת </w:t>
      </w:r>
      <w:proofErr w:type="spellStart"/>
      <w:r>
        <w:rPr>
          <w:rFonts w:cs="David" w:hint="cs"/>
          <w:sz w:val="28"/>
          <w:szCs w:val="28"/>
          <w:rtl/>
        </w:rPr>
        <w:t>טישלר</w:t>
      </w:r>
      <w:proofErr w:type="spellEnd"/>
      <w:r>
        <w:rPr>
          <w:rFonts w:cs="David" w:hint="cs"/>
          <w:sz w:val="28"/>
          <w:szCs w:val="28"/>
          <w:rtl/>
        </w:rPr>
        <w:t xml:space="preserve"> 2012 </w:t>
      </w:r>
      <w:r>
        <w:rPr>
          <w:rFonts w:cs="David"/>
          <w:sz w:val="28"/>
          <w:szCs w:val="28"/>
          <w:rtl/>
        </w:rPr>
        <w:t>–</w:t>
      </w:r>
      <w:r>
        <w:rPr>
          <w:rFonts w:cs="David" w:hint="cs"/>
          <w:sz w:val="28"/>
          <w:szCs w:val="28"/>
          <w:rtl/>
        </w:rPr>
        <w:t xml:space="preserve"> תקציב הביטחון של ועדת ברודט מהווה גבול תחתון. </w:t>
      </w: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hint="cs"/>
          <w:sz w:val="28"/>
          <w:szCs w:val="28"/>
          <w:rtl/>
        </w:rPr>
      </w:pPr>
      <w:r>
        <w:rPr>
          <w:rFonts w:cs="David" w:hint="cs"/>
          <w:sz w:val="28"/>
          <w:szCs w:val="28"/>
          <w:rtl/>
        </w:rPr>
        <w:t xml:space="preserve">גישות בקביעת תקציב הביטחון </w:t>
      </w:r>
      <w:r>
        <w:rPr>
          <w:rFonts w:cs="David"/>
          <w:sz w:val="28"/>
          <w:szCs w:val="28"/>
          <w:rtl/>
        </w:rPr>
        <w:t>–</w:t>
      </w:r>
      <w:r>
        <w:rPr>
          <w:rFonts w:cs="David" w:hint="cs"/>
          <w:sz w:val="28"/>
          <w:szCs w:val="28"/>
          <w:rtl/>
        </w:rPr>
        <w:t xml:space="preserve"> </w:t>
      </w:r>
    </w:p>
    <w:p w:rsidR="00D037F1" w:rsidRDefault="00D037F1" w:rsidP="00B11512">
      <w:pPr>
        <w:spacing w:after="0" w:line="360" w:lineRule="auto"/>
        <w:jc w:val="both"/>
        <w:rPr>
          <w:rFonts w:cs="David"/>
          <w:sz w:val="28"/>
          <w:szCs w:val="28"/>
          <w:rtl/>
        </w:rPr>
      </w:pPr>
      <w:r>
        <w:rPr>
          <w:rFonts w:cs="David"/>
          <w:sz w:val="28"/>
          <w:szCs w:val="28"/>
        </w:rPr>
        <w:t>Top down</w:t>
      </w:r>
      <w:r>
        <w:rPr>
          <w:rFonts w:cs="David" w:hint="cs"/>
          <w:sz w:val="28"/>
          <w:szCs w:val="28"/>
          <w:rtl/>
        </w:rPr>
        <w:t xml:space="preserve"> </w:t>
      </w:r>
      <w:r>
        <w:rPr>
          <w:rFonts w:cs="David"/>
          <w:sz w:val="28"/>
          <w:szCs w:val="28"/>
          <w:rtl/>
        </w:rPr>
        <w:t>–</w:t>
      </w:r>
      <w:r>
        <w:rPr>
          <w:rFonts w:cs="David" w:hint="cs"/>
          <w:sz w:val="28"/>
          <w:szCs w:val="28"/>
          <w:rtl/>
        </w:rPr>
        <w:t xml:space="preserve"> נקבעת בהתאם למקורות </w:t>
      </w:r>
      <w:r>
        <w:rPr>
          <w:rFonts w:cs="David"/>
          <w:sz w:val="28"/>
          <w:szCs w:val="28"/>
          <w:rtl/>
        </w:rPr>
        <w:t>–</w:t>
      </w:r>
      <w:r>
        <w:rPr>
          <w:rFonts w:cs="David" w:hint="cs"/>
          <w:sz w:val="28"/>
          <w:szCs w:val="28"/>
          <w:rtl/>
        </w:rPr>
        <w:t xml:space="preserve"> לרוב על בסיס אחוזים </w:t>
      </w:r>
      <w:proofErr w:type="spellStart"/>
      <w:r>
        <w:rPr>
          <w:rFonts w:cs="David" w:hint="cs"/>
          <w:sz w:val="28"/>
          <w:szCs w:val="28"/>
          <w:rtl/>
        </w:rPr>
        <w:t>מהתמ"ג</w:t>
      </w:r>
      <w:proofErr w:type="spellEnd"/>
      <w:r>
        <w:rPr>
          <w:rFonts w:cs="David" w:hint="cs"/>
          <w:sz w:val="28"/>
          <w:szCs w:val="28"/>
          <w:rtl/>
        </w:rPr>
        <w:t xml:space="preserve">. </w:t>
      </w:r>
    </w:p>
    <w:p w:rsidR="00D037F1" w:rsidRDefault="00D037F1" w:rsidP="00B11512">
      <w:pPr>
        <w:spacing w:after="0" w:line="360" w:lineRule="auto"/>
        <w:jc w:val="both"/>
        <w:rPr>
          <w:rFonts w:cs="David"/>
          <w:sz w:val="28"/>
          <w:szCs w:val="28"/>
          <w:rtl/>
        </w:rPr>
      </w:pPr>
      <w:r>
        <w:rPr>
          <w:rFonts w:cs="David"/>
          <w:sz w:val="28"/>
          <w:szCs w:val="28"/>
        </w:rPr>
        <w:t>Bottom up</w:t>
      </w:r>
      <w:r>
        <w:rPr>
          <w:rFonts w:cs="David" w:hint="cs"/>
          <w:sz w:val="28"/>
          <w:szCs w:val="28"/>
          <w:rtl/>
        </w:rPr>
        <w:t xml:space="preserve"> </w:t>
      </w:r>
      <w:r>
        <w:rPr>
          <w:rFonts w:cs="David"/>
          <w:sz w:val="28"/>
          <w:szCs w:val="28"/>
          <w:rtl/>
        </w:rPr>
        <w:t>–</w:t>
      </w:r>
      <w:r>
        <w:rPr>
          <w:rFonts w:cs="David" w:hint="cs"/>
          <w:sz w:val="28"/>
          <w:szCs w:val="28"/>
          <w:rtl/>
        </w:rPr>
        <w:t xml:space="preserve"> יוצאת מתמונת האיומים הרלוונטיים וממנה גוזרת את המקורות הנדרשים. </w:t>
      </w: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hint="cs"/>
          <w:sz w:val="28"/>
          <w:szCs w:val="28"/>
          <w:rtl/>
        </w:rPr>
      </w:pPr>
      <w:r>
        <w:rPr>
          <w:rFonts w:cs="David" w:hint="cs"/>
          <w:sz w:val="28"/>
          <w:szCs w:val="28"/>
          <w:rtl/>
        </w:rPr>
        <w:lastRenderedPageBreak/>
        <w:t xml:space="preserve">תרומת הביטחון לכלכלה הישראלית  - </w:t>
      </w:r>
    </w:p>
    <w:p w:rsidR="00D037F1" w:rsidRDefault="00D037F1" w:rsidP="00B11512">
      <w:pPr>
        <w:spacing w:after="0" w:line="360" w:lineRule="auto"/>
        <w:jc w:val="both"/>
        <w:rPr>
          <w:rFonts w:cs="David" w:hint="cs"/>
          <w:sz w:val="28"/>
          <w:szCs w:val="28"/>
          <w:rtl/>
        </w:rPr>
      </w:pPr>
      <w:r>
        <w:rPr>
          <w:rFonts w:cs="David" w:hint="cs"/>
          <w:sz w:val="28"/>
          <w:szCs w:val="28"/>
          <w:rtl/>
        </w:rPr>
        <w:t xml:space="preserve">מניעת נזקים כלכליים מעלויות אי הביטחון </w:t>
      </w:r>
      <w:r>
        <w:rPr>
          <w:rFonts w:cs="David"/>
          <w:sz w:val="28"/>
          <w:szCs w:val="28"/>
          <w:rtl/>
        </w:rPr>
        <w:t>–</w:t>
      </w:r>
      <w:r>
        <w:rPr>
          <w:rFonts w:cs="David" w:hint="cs"/>
          <w:sz w:val="28"/>
          <w:szCs w:val="28"/>
          <w:rtl/>
        </w:rPr>
        <w:t xml:space="preserve"> למשל הקמת גדר הביטחון בגבול מצרים מונעת חדירת מסתננים; כיפת ברזל מפחיתה דרמטית את הפגיעות בנפש וברכוש.  </w:t>
      </w:r>
    </w:p>
    <w:p w:rsidR="00D037F1" w:rsidRDefault="00D037F1" w:rsidP="00B11512">
      <w:pPr>
        <w:spacing w:after="0" w:line="360" w:lineRule="auto"/>
        <w:jc w:val="both"/>
        <w:rPr>
          <w:rFonts w:cs="David"/>
          <w:sz w:val="28"/>
          <w:szCs w:val="28"/>
          <w:rtl/>
        </w:rPr>
      </w:pPr>
      <w:r>
        <w:rPr>
          <w:rFonts w:cs="David" w:hint="cs"/>
          <w:sz w:val="28"/>
          <w:szCs w:val="28"/>
          <w:rtl/>
        </w:rPr>
        <w:t xml:space="preserve">תועלות כלכליות עקיפות (מקור לעובדים מיומנים), תורמת לפיתוח טכנולוגי, תעשיות ביטחוניות </w:t>
      </w:r>
      <w:proofErr w:type="spellStart"/>
      <w:r>
        <w:rPr>
          <w:rFonts w:cs="David" w:hint="cs"/>
          <w:sz w:val="28"/>
          <w:szCs w:val="28"/>
          <w:rtl/>
        </w:rPr>
        <w:t>וכו</w:t>
      </w:r>
      <w:proofErr w:type="spellEnd"/>
      <w:r>
        <w:rPr>
          <w:rFonts w:cs="David" w:hint="cs"/>
          <w:sz w:val="28"/>
          <w:szCs w:val="28"/>
          <w:rtl/>
        </w:rPr>
        <w:t xml:space="preserve">'. צה"ל גם משמש מרכז הכשרה בעל ערך רב למשק האזרחי.  </w:t>
      </w:r>
    </w:p>
    <w:p w:rsidR="00D037F1" w:rsidRDefault="00D037F1" w:rsidP="00B11512">
      <w:pPr>
        <w:spacing w:after="0" w:line="360" w:lineRule="auto"/>
        <w:jc w:val="both"/>
        <w:rPr>
          <w:rFonts w:cs="David"/>
          <w:sz w:val="28"/>
          <w:szCs w:val="28"/>
          <w:rtl/>
        </w:rPr>
      </w:pPr>
      <w:r>
        <w:rPr>
          <w:rFonts w:cs="David" w:hint="cs"/>
          <w:sz w:val="28"/>
          <w:szCs w:val="28"/>
          <w:rtl/>
        </w:rPr>
        <w:t xml:space="preserve">תרומה חברתית </w:t>
      </w:r>
      <w:r>
        <w:rPr>
          <w:rFonts w:cs="David"/>
          <w:sz w:val="28"/>
          <w:szCs w:val="28"/>
          <w:rtl/>
        </w:rPr>
        <w:t>–</w:t>
      </w:r>
      <w:r>
        <w:rPr>
          <w:rFonts w:cs="David" w:hint="cs"/>
          <w:sz w:val="28"/>
          <w:szCs w:val="28"/>
          <w:rtl/>
        </w:rPr>
        <w:t xml:space="preserve"> אינטגרציה חברתית ותמיכה בפריפריה ובמתן שוויון הזדמנויות, תעסוקה לעובדים וקבלנים מהפריפריה, פריצת חסמי כניסה של השכלה פורמלית למי שממשיך בשירות קבע. </w:t>
      </w: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hint="cs"/>
          <w:sz w:val="28"/>
          <w:szCs w:val="28"/>
          <w:rtl/>
        </w:rPr>
      </w:pPr>
      <w:r>
        <w:rPr>
          <w:rFonts w:cs="David" w:hint="cs"/>
          <w:sz w:val="28"/>
          <w:szCs w:val="28"/>
          <w:rtl/>
        </w:rPr>
        <w:t xml:space="preserve">עלות הביטחון לכלכלה הישראלית: </w:t>
      </w:r>
    </w:p>
    <w:p w:rsidR="00D037F1" w:rsidRDefault="00D037F1" w:rsidP="00D037F1">
      <w:pPr>
        <w:spacing w:after="0" w:line="360" w:lineRule="auto"/>
        <w:jc w:val="both"/>
        <w:rPr>
          <w:rFonts w:cs="David"/>
          <w:sz w:val="28"/>
          <w:szCs w:val="28"/>
          <w:rtl/>
        </w:rPr>
      </w:pPr>
      <w:r>
        <w:rPr>
          <w:rFonts w:cs="David" w:hint="cs"/>
          <w:sz w:val="28"/>
          <w:szCs w:val="28"/>
          <w:rtl/>
        </w:rPr>
        <w:t xml:space="preserve">העלות התקציבית השנתית וההתחייבויות העתידיות ביחס לאלטרנטיבה </w:t>
      </w:r>
      <w:proofErr w:type="spellStart"/>
      <w:r>
        <w:rPr>
          <w:rFonts w:cs="David" w:hint="cs"/>
          <w:sz w:val="28"/>
          <w:szCs w:val="28"/>
          <w:rtl/>
        </w:rPr>
        <w:t>רווחתית</w:t>
      </w:r>
      <w:proofErr w:type="spellEnd"/>
      <w:r>
        <w:rPr>
          <w:rFonts w:cs="David" w:hint="cs"/>
          <w:sz w:val="28"/>
          <w:szCs w:val="28"/>
          <w:rtl/>
        </w:rPr>
        <w:t xml:space="preserve">/חברתית. </w:t>
      </w:r>
    </w:p>
    <w:p w:rsidR="00D037F1" w:rsidRDefault="00D037F1" w:rsidP="00B11512">
      <w:pPr>
        <w:spacing w:after="0" w:line="360" w:lineRule="auto"/>
        <w:jc w:val="both"/>
        <w:rPr>
          <w:rFonts w:cs="David"/>
          <w:sz w:val="28"/>
          <w:szCs w:val="28"/>
          <w:rtl/>
        </w:rPr>
      </w:pPr>
      <w:r>
        <w:rPr>
          <w:rFonts w:cs="David" w:hint="cs"/>
          <w:sz w:val="28"/>
          <w:szCs w:val="28"/>
          <w:rtl/>
        </w:rPr>
        <w:t xml:space="preserve">אובדן הון אנושי למשק </w:t>
      </w:r>
      <w:r>
        <w:rPr>
          <w:rFonts w:cs="David"/>
          <w:sz w:val="28"/>
          <w:szCs w:val="28"/>
          <w:rtl/>
        </w:rPr>
        <w:t>–</w:t>
      </w:r>
      <w:r>
        <w:rPr>
          <w:rFonts w:cs="David" w:hint="cs"/>
          <w:sz w:val="28"/>
          <w:szCs w:val="28"/>
          <w:rtl/>
        </w:rPr>
        <w:t xml:space="preserve"> כניסה מאוחרת לשוק העבודה לחיילי חובה; חיילי קבע במקום תעסוקה אזרחית. </w:t>
      </w:r>
    </w:p>
    <w:p w:rsidR="00D037F1" w:rsidRDefault="00D037F1" w:rsidP="00B11512">
      <w:pPr>
        <w:spacing w:after="0" w:line="360" w:lineRule="auto"/>
        <w:jc w:val="both"/>
        <w:rPr>
          <w:rFonts w:cs="David"/>
          <w:sz w:val="28"/>
          <w:szCs w:val="28"/>
          <w:rtl/>
        </w:rPr>
      </w:pPr>
      <w:r>
        <w:rPr>
          <w:rFonts w:cs="David" w:hint="cs"/>
          <w:sz w:val="28"/>
          <w:szCs w:val="28"/>
          <w:rtl/>
        </w:rPr>
        <w:t xml:space="preserve">עלות אלטרנטיבית לקרקעות באזורי ביקוש (מחנות ושטחי אש). </w:t>
      </w:r>
    </w:p>
    <w:p w:rsidR="00D037F1" w:rsidRDefault="00D037F1" w:rsidP="00B11512">
      <w:pPr>
        <w:spacing w:after="0" w:line="360" w:lineRule="auto"/>
        <w:jc w:val="both"/>
        <w:rPr>
          <w:rFonts w:cs="David"/>
          <w:sz w:val="28"/>
          <w:szCs w:val="28"/>
          <w:rtl/>
        </w:rPr>
      </w:pPr>
      <w:r>
        <w:rPr>
          <w:rFonts w:cs="David" w:hint="cs"/>
          <w:sz w:val="28"/>
          <w:szCs w:val="28"/>
          <w:rtl/>
        </w:rPr>
        <w:t xml:space="preserve">מגבלות על הסביבה (למשל אחיזה לאורך קו החוף, פגיעה בנוף). </w:t>
      </w:r>
    </w:p>
    <w:p w:rsidR="00D037F1" w:rsidRDefault="00D037F1" w:rsidP="00B11512">
      <w:pPr>
        <w:spacing w:after="0" w:line="360" w:lineRule="auto"/>
        <w:jc w:val="both"/>
        <w:rPr>
          <w:rFonts w:cs="David"/>
          <w:sz w:val="28"/>
          <w:szCs w:val="28"/>
          <w:rtl/>
        </w:rPr>
      </w:pPr>
      <w:r>
        <w:rPr>
          <w:rFonts w:cs="David" w:hint="cs"/>
          <w:sz w:val="28"/>
          <w:szCs w:val="28"/>
          <w:rtl/>
        </w:rPr>
        <w:t>מגבלות על המסחר (</w:t>
      </w:r>
      <w:proofErr w:type="spellStart"/>
      <w:r>
        <w:rPr>
          <w:rFonts w:cs="David" w:hint="cs"/>
          <w:sz w:val="28"/>
          <w:szCs w:val="28"/>
          <w:rtl/>
        </w:rPr>
        <w:t>אפ"י</w:t>
      </w:r>
      <w:proofErr w:type="spellEnd"/>
      <w:r>
        <w:rPr>
          <w:rFonts w:cs="David" w:hint="cs"/>
          <w:sz w:val="28"/>
          <w:szCs w:val="28"/>
          <w:rtl/>
        </w:rPr>
        <w:t xml:space="preserve">, קניין רוחני). </w:t>
      </w:r>
    </w:p>
    <w:p w:rsidR="00D037F1" w:rsidRDefault="00D037F1" w:rsidP="00B11512">
      <w:pPr>
        <w:spacing w:after="0" w:line="360" w:lineRule="auto"/>
        <w:jc w:val="both"/>
        <w:rPr>
          <w:rFonts w:cs="David"/>
          <w:sz w:val="28"/>
          <w:szCs w:val="28"/>
          <w:rtl/>
        </w:rPr>
      </w:pPr>
    </w:p>
    <w:p w:rsidR="00D037F1" w:rsidRDefault="00D037F1" w:rsidP="00B11512">
      <w:pPr>
        <w:spacing w:after="0" w:line="360" w:lineRule="auto"/>
        <w:jc w:val="both"/>
        <w:rPr>
          <w:rFonts w:cs="David"/>
          <w:sz w:val="28"/>
          <w:szCs w:val="28"/>
          <w:rtl/>
        </w:rPr>
      </w:pPr>
      <w:r>
        <w:rPr>
          <w:rFonts w:cs="David" w:hint="cs"/>
          <w:sz w:val="28"/>
          <w:szCs w:val="28"/>
          <w:rtl/>
        </w:rPr>
        <w:t xml:space="preserve">ועדות שעסקו בנושא תקציב הביטחון: </w:t>
      </w:r>
    </w:p>
    <w:p w:rsidR="00D037F1" w:rsidRDefault="00D037F1" w:rsidP="00B11512">
      <w:pPr>
        <w:spacing w:after="0" w:line="360" w:lineRule="auto"/>
        <w:jc w:val="both"/>
        <w:rPr>
          <w:rFonts w:cs="David"/>
          <w:sz w:val="28"/>
          <w:szCs w:val="28"/>
          <w:rtl/>
        </w:rPr>
      </w:pPr>
      <w:r>
        <w:rPr>
          <w:rFonts w:cs="David" w:hint="cs"/>
          <w:sz w:val="28"/>
          <w:szCs w:val="28"/>
          <w:rtl/>
        </w:rPr>
        <w:t xml:space="preserve">ועדת ברודט </w:t>
      </w:r>
      <w:r>
        <w:rPr>
          <w:rFonts w:cs="David"/>
          <w:sz w:val="28"/>
          <w:szCs w:val="28"/>
          <w:rtl/>
        </w:rPr>
        <w:t>–</w:t>
      </w:r>
      <w:r>
        <w:rPr>
          <w:rFonts w:cs="David" w:hint="cs"/>
          <w:sz w:val="28"/>
          <w:szCs w:val="28"/>
          <w:rtl/>
        </w:rPr>
        <w:t xml:space="preserve"> הוקמה בנובמבר 2006 והגישה את המלצותיה לאחר חצי שנה. </w:t>
      </w:r>
    </w:p>
    <w:p w:rsidR="00D037F1" w:rsidRDefault="00D037F1" w:rsidP="00B11512">
      <w:pPr>
        <w:spacing w:after="0" w:line="360" w:lineRule="auto"/>
        <w:jc w:val="both"/>
        <w:rPr>
          <w:rFonts w:cs="David"/>
          <w:sz w:val="28"/>
          <w:szCs w:val="28"/>
          <w:rtl/>
        </w:rPr>
      </w:pPr>
      <w:r>
        <w:rPr>
          <w:rFonts w:cs="David" w:hint="cs"/>
          <w:sz w:val="28"/>
          <w:szCs w:val="28"/>
          <w:rtl/>
        </w:rPr>
        <w:t xml:space="preserve">עיקרי ההמלצות </w:t>
      </w:r>
      <w:r>
        <w:rPr>
          <w:rFonts w:cs="David"/>
          <w:sz w:val="28"/>
          <w:szCs w:val="28"/>
          <w:rtl/>
        </w:rPr>
        <w:t>–</w:t>
      </w:r>
      <w:r>
        <w:rPr>
          <w:rFonts w:cs="David" w:hint="cs"/>
          <w:sz w:val="28"/>
          <w:szCs w:val="28"/>
          <w:rtl/>
        </w:rPr>
        <w:t xml:space="preserve"> שיפור יעילות מערכת הביטחון, לרבות העלאת גיל הפרישה; התאמת התקציב לתוכניות צה"ל ולתרחיש הייחוס; הנהגת תקציב רב שנתי לצה"ל לפחות ל-5 שנים וקביעת סף מינימלי בתחומים קריטיים; יצירת קשר בין צמיחת </w:t>
      </w:r>
      <w:proofErr w:type="spellStart"/>
      <w:r>
        <w:rPr>
          <w:rFonts w:cs="David" w:hint="cs"/>
          <w:sz w:val="28"/>
          <w:szCs w:val="28"/>
          <w:rtl/>
        </w:rPr>
        <w:t>התמ"ג</w:t>
      </w:r>
      <w:proofErr w:type="spellEnd"/>
      <w:r>
        <w:rPr>
          <w:rFonts w:cs="David" w:hint="cs"/>
          <w:sz w:val="28"/>
          <w:szCs w:val="28"/>
          <w:rtl/>
        </w:rPr>
        <w:t xml:space="preserve"> לתקציב הביטחון; קיום בקרה חיצונית על התקציב על ידי המל"ל כגוף בקרה מטעם ראש הממשלה; שקיפות תקציב הביטחון. </w:t>
      </w:r>
    </w:p>
    <w:p w:rsidR="00D037F1" w:rsidRDefault="00D037F1" w:rsidP="00B11512">
      <w:pPr>
        <w:spacing w:after="0" w:line="360" w:lineRule="auto"/>
        <w:jc w:val="both"/>
        <w:rPr>
          <w:rFonts w:cs="David"/>
          <w:sz w:val="28"/>
          <w:szCs w:val="28"/>
          <w:rtl/>
        </w:rPr>
      </w:pPr>
      <w:r>
        <w:rPr>
          <w:rFonts w:cs="David" w:hint="cs"/>
          <w:sz w:val="28"/>
          <w:szCs w:val="28"/>
          <w:rtl/>
        </w:rPr>
        <w:t xml:space="preserve">עיקרי ההמלצות אושרו ומומשו ביחס לתקציב הביטחון. </w:t>
      </w:r>
    </w:p>
    <w:p w:rsidR="00D037F1" w:rsidRDefault="00D037F1" w:rsidP="00B11512">
      <w:pPr>
        <w:spacing w:after="0" w:line="360" w:lineRule="auto"/>
        <w:jc w:val="both"/>
        <w:rPr>
          <w:rFonts w:cs="David"/>
          <w:sz w:val="28"/>
          <w:szCs w:val="28"/>
          <w:rtl/>
        </w:rPr>
      </w:pPr>
    </w:p>
    <w:p w:rsidR="00D037F1" w:rsidRDefault="006E55E6" w:rsidP="00B11512">
      <w:pPr>
        <w:spacing w:after="0" w:line="360" w:lineRule="auto"/>
        <w:jc w:val="both"/>
        <w:rPr>
          <w:rFonts w:cs="David"/>
          <w:sz w:val="28"/>
          <w:szCs w:val="28"/>
          <w:rtl/>
        </w:rPr>
      </w:pPr>
      <w:r>
        <w:rPr>
          <w:rFonts w:cs="David" w:hint="cs"/>
          <w:sz w:val="28"/>
          <w:szCs w:val="28"/>
          <w:rtl/>
        </w:rPr>
        <w:t xml:space="preserve">ועדת טרכטנברג </w:t>
      </w:r>
      <w:r>
        <w:rPr>
          <w:rFonts w:cs="David"/>
          <w:sz w:val="28"/>
          <w:szCs w:val="28"/>
          <w:rtl/>
        </w:rPr>
        <w:t>–</w:t>
      </w:r>
      <w:r>
        <w:rPr>
          <w:rFonts w:cs="David" w:hint="cs"/>
          <w:sz w:val="28"/>
          <w:szCs w:val="28"/>
          <w:rtl/>
        </w:rPr>
        <w:t xml:space="preserve"> המליצה להקצות 30 מיליארד ₪ על פני חומש לשימושים אזרחיים וזאת בעיקר (כ-60%) על חשבון קיצוץ בתקציב הביטחון. </w:t>
      </w:r>
    </w:p>
    <w:p w:rsidR="006E55E6" w:rsidRDefault="006E55E6" w:rsidP="00B11512">
      <w:pPr>
        <w:spacing w:after="0" w:line="360" w:lineRule="auto"/>
        <w:jc w:val="both"/>
        <w:rPr>
          <w:rFonts w:cs="David"/>
          <w:sz w:val="28"/>
          <w:szCs w:val="28"/>
          <w:rtl/>
        </w:rPr>
      </w:pPr>
      <w:r>
        <w:rPr>
          <w:rFonts w:cs="David" w:hint="cs"/>
          <w:sz w:val="28"/>
          <w:szCs w:val="28"/>
          <w:rtl/>
        </w:rPr>
        <w:t xml:space="preserve">הצורך בהיסט משאבים מביטחון לרווחה. </w:t>
      </w:r>
    </w:p>
    <w:p w:rsidR="006E55E6" w:rsidRDefault="006E55E6" w:rsidP="00B11512">
      <w:pPr>
        <w:spacing w:after="0" w:line="360" w:lineRule="auto"/>
        <w:jc w:val="both"/>
        <w:rPr>
          <w:rFonts w:cs="David"/>
          <w:sz w:val="28"/>
          <w:szCs w:val="28"/>
          <w:rtl/>
        </w:rPr>
      </w:pPr>
    </w:p>
    <w:p w:rsidR="006E55E6" w:rsidRDefault="006E55E6" w:rsidP="00B11512">
      <w:pPr>
        <w:spacing w:after="0" w:line="360" w:lineRule="auto"/>
        <w:jc w:val="both"/>
        <w:rPr>
          <w:rFonts w:cs="David"/>
          <w:sz w:val="28"/>
          <w:szCs w:val="28"/>
          <w:rtl/>
        </w:rPr>
      </w:pPr>
      <w:r>
        <w:rPr>
          <w:rFonts w:cs="David" w:hint="cs"/>
          <w:sz w:val="28"/>
          <w:szCs w:val="28"/>
          <w:rtl/>
        </w:rPr>
        <w:lastRenderedPageBreak/>
        <w:t xml:space="preserve">ועדת </w:t>
      </w:r>
      <w:proofErr w:type="spellStart"/>
      <w:r>
        <w:rPr>
          <w:rFonts w:cs="David" w:hint="cs"/>
          <w:sz w:val="28"/>
          <w:szCs w:val="28"/>
          <w:rtl/>
        </w:rPr>
        <w:t>טישלר</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הוקמה באוקטובר 2011 והגישה המלצותיה לשר הביטחון באוגוסט 2012. </w:t>
      </w:r>
    </w:p>
    <w:p w:rsidR="006E55E6" w:rsidRDefault="006E55E6" w:rsidP="006E55E6">
      <w:pPr>
        <w:spacing w:after="0" w:line="360" w:lineRule="auto"/>
        <w:jc w:val="both"/>
        <w:rPr>
          <w:rFonts w:cs="David"/>
          <w:sz w:val="28"/>
          <w:szCs w:val="28"/>
          <w:rtl/>
        </w:rPr>
      </w:pPr>
      <w:r>
        <w:rPr>
          <w:rFonts w:cs="David" w:hint="cs"/>
          <w:sz w:val="28"/>
          <w:szCs w:val="28"/>
          <w:rtl/>
        </w:rPr>
        <w:t xml:space="preserve">עיקרי ההמלצות </w:t>
      </w:r>
      <w:r>
        <w:rPr>
          <w:rFonts w:cs="David"/>
          <w:sz w:val="28"/>
          <w:szCs w:val="28"/>
          <w:rtl/>
        </w:rPr>
        <w:t>–</w:t>
      </w:r>
      <w:r>
        <w:rPr>
          <w:rFonts w:cs="David" w:hint="cs"/>
          <w:sz w:val="28"/>
          <w:szCs w:val="28"/>
          <w:rtl/>
        </w:rPr>
        <w:t xml:space="preserve"> המשך מתווה ברודט כחסם תחתון לתקציב 2013 </w:t>
      </w:r>
      <w:r>
        <w:rPr>
          <w:rFonts w:cs="David"/>
          <w:sz w:val="28"/>
          <w:szCs w:val="28"/>
          <w:rtl/>
        </w:rPr>
        <w:t>–</w:t>
      </w:r>
      <w:r>
        <w:rPr>
          <w:rFonts w:cs="David" w:hint="cs"/>
          <w:sz w:val="28"/>
          <w:szCs w:val="28"/>
          <w:rtl/>
        </w:rPr>
        <w:t xml:space="preserve"> 2017. נדרש מתן מענה תקציבי להוצאות נוספות שהושתו על המערכת לאחר דוח ברודט; גובש מודל פרישה חדש לצה"ל על בסיס גובש מודל הקבע </w:t>
      </w:r>
      <w:proofErr w:type="spellStart"/>
      <w:r>
        <w:rPr>
          <w:rFonts w:cs="David" w:hint="cs"/>
          <w:sz w:val="28"/>
          <w:szCs w:val="28"/>
          <w:rtl/>
        </w:rPr>
        <w:t>הקבע</w:t>
      </w:r>
      <w:proofErr w:type="spellEnd"/>
      <w:r>
        <w:rPr>
          <w:rFonts w:cs="David" w:hint="cs"/>
          <w:sz w:val="28"/>
          <w:szCs w:val="28"/>
          <w:rtl/>
        </w:rPr>
        <w:t xml:space="preserve"> החדש; הומלץ לגבש מתווה רב שנתי </w:t>
      </w:r>
      <w:proofErr w:type="spellStart"/>
      <w:r>
        <w:rPr>
          <w:rFonts w:cs="David" w:hint="cs"/>
          <w:sz w:val="28"/>
          <w:szCs w:val="28"/>
          <w:rtl/>
        </w:rPr>
        <w:t>לפרוייקטי</w:t>
      </w:r>
      <w:proofErr w:type="spellEnd"/>
      <w:r>
        <w:rPr>
          <w:rFonts w:cs="David" w:hint="cs"/>
          <w:sz w:val="28"/>
          <w:szCs w:val="28"/>
          <w:rtl/>
        </w:rPr>
        <w:t xml:space="preserve"> מעבר בסיסי צה"ל לנגב; הודגש הצורך לעדכן את תקציב </w:t>
      </w:r>
      <w:proofErr w:type="spellStart"/>
      <w:r>
        <w:rPr>
          <w:rFonts w:cs="David" w:hint="cs"/>
          <w:sz w:val="28"/>
          <w:szCs w:val="28"/>
          <w:rtl/>
        </w:rPr>
        <w:t>מפא"ת</w:t>
      </w:r>
      <w:proofErr w:type="spellEnd"/>
      <w:r>
        <w:rPr>
          <w:rFonts w:cs="David" w:hint="cs"/>
          <w:sz w:val="28"/>
          <w:szCs w:val="28"/>
          <w:rtl/>
        </w:rPr>
        <w:t xml:space="preserve"> לאור האתגרים הטכנולוגיים ולקבוע דרכים לוודא תגמול על מימוש הקניין הרוחני שפותח במערכת הביטחון. </w:t>
      </w:r>
    </w:p>
    <w:p w:rsidR="006E55E6" w:rsidRDefault="006E55E6" w:rsidP="006E55E6">
      <w:pPr>
        <w:spacing w:after="0" w:line="360" w:lineRule="auto"/>
        <w:jc w:val="both"/>
        <w:rPr>
          <w:rFonts w:cs="David"/>
          <w:sz w:val="28"/>
          <w:szCs w:val="28"/>
          <w:rtl/>
        </w:rPr>
      </w:pPr>
      <w:r>
        <w:rPr>
          <w:rFonts w:cs="David" w:hint="cs"/>
          <w:sz w:val="28"/>
          <w:szCs w:val="28"/>
          <w:rtl/>
        </w:rPr>
        <w:t xml:space="preserve">שר הביטחון ברק קיבל את המלצות הוועדה, אך לאור ההתנגדות הנחרצת של משרד האוצר, ההמלצה בעניין תקציב הביטחון לא מומשה. </w:t>
      </w:r>
    </w:p>
    <w:p w:rsidR="006E55E6" w:rsidRDefault="006E55E6" w:rsidP="006E55E6">
      <w:pPr>
        <w:spacing w:after="0" w:line="360" w:lineRule="auto"/>
        <w:jc w:val="both"/>
        <w:rPr>
          <w:rFonts w:cs="David"/>
          <w:sz w:val="28"/>
          <w:szCs w:val="28"/>
          <w:rtl/>
        </w:rPr>
      </w:pPr>
    </w:p>
    <w:p w:rsidR="006E55E6" w:rsidRDefault="006E55E6" w:rsidP="006E55E6">
      <w:pPr>
        <w:spacing w:after="0" w:line="360" w:lineRule="auto"/>
        <w:jc w:val="both"/>
        <w:rPr>
          <w:rFonts w:cs="David"/>
          <w:sz w:val="28"/>
          <w:szCs w:val="28"/>
          <w:rtl/>
        </w:rPr>
      </w:pPr>
      <w:r>
        <w:rPr>
          <w:rFonts w:cs="David" w:hint="cs"/>
          <w:sz w:val="28"/>
          <w:szCs w:val="28"/>
          <w:rtl/>
        </w:rPr>
        <w:t xml:space="preserve">ועדת לוקר </w:t>
      </w:r>
      <w:r>
        <w:rPr>
          <w:rFonts w:cs="David"/>
          <w:sz w:val="28"/>
          <w:szCs w:val="28"/>
          <w:rtl/>
        </w:rPr>
        <w:t>–</w:t>
      </w:r>
      <w:r>
        <w:rPr>
          <w:rFonts w:cs="David" w:hint="cs"/>
          <w:sz w:val="28"/>
          <w:szCs w:val="28"/>
          <w:rtl/>
        </w:rPr>
        <w:t xml:space="preserve"> הוקמה על ידי ראש הממשלה נתניהו ב-2014. </w:t>
      </w:r>
    </w:p>
    <w:p w:rsidR="006E55E6" w:rsidRDefault="006E55E6" w:rsidP="006E55E6">
      <w:pPr>
        <w:spacing w:after="0" w:line="360" w:lineRule="auto"/>
        <w:jc w:val="both"/>
        <w:rPr>
          <w:rFonts w:cs="David"/>
          <w:sz w:val="28"/>
          <w:szCs w:val="28"/>
          <w:rtl/>
        </w:rPr>
      </w:pPr>
      <w:r>
        <w:rPr>
          <w:rFonts w:cs="David" w:hint="cs"/>
          <w:sz w:val="28"/>
          <w:szCs w:val="28"/>
          <w:rtl/>
        </w:rPr>
        <w:t xml:space="preserve">עיקר ההמלצות </w:t>
      </w:r>
      <w:r>
        <w:rPr>
          <w:rFonts w:cs="David"/>
          <w:sz w:val="28"/>
          <w:szCs w:val="28"/>
          <w:rtl/>
        </w:rPr>
        <w:t>–</w:t>
      </w:r>
      <w:r>
        <w:rPr>
          <w:rFonts w:cs="David" w:hint="cs"/>
          <w:sz w:val="28"/>
          <w:szCs w:val="28"/>
          <w:rtl/>
        </w:rPr>
        <w:t xml:space="preserve"> צורך בגיבוש תפיסת הביטחון נוכח מציאות ביטחונית דינמית; בסיס התקציב יהיה 59 מיליארד ₪. התייעלות כמקור תקציבי. </w:t>
      </w:r>
    </w:p>
    <w:p w:rsidR="006E55E6" w:rsidRDefault="006E55E6" w:rsidP="006E55E6">
      <w:pPr>
        <w:spacing w:after="0" w:line="360" w:lineRule="auto"/>
        <w:jc w:val="both"/>
        <w:rPr>
          <w:rFonts w:cs="David"/>
          <w:sz w:val="28"/>
          <w:szCs w:val="28"/>
          <w:rtl/>
        </w:rPr>
      </w:pPr>
      <w:r>
        <w:rPr>
          <w:rFonts w:cs="David" w:hint="cs"/>
          <w:sz w:val="28"/>
          <w:szCs w:val="28"/>
          <w:rtl/>
        </w:rPr>
        <w:t xml:space="preserve">עוגני התקציב: אימונים לשמירה על כשרות צה"ל ומחקר ופיתוח לשמירה על יתרונו הטכנולוגי של צה"ל; הגברת מעורבות המל"ל ומשרד האוצר בפיקוח על מימוש התקציב; הקטנה משמעותית בהיקף כוח האדם בצה"ל ובהוצאה לשכר. צמצום משמעותי של מטות ומפקדים. </w:t>
      </w:r>
    </w:p>
    <w:p w:rsidR="006E55E6" w:rsidRDefault="006E55E6" w:rsidP="006E55E6">
      <w:pPr>
        <w:spacing w:after="0" w:line="360" w:lineRule="auto"/>
        <w:jc w:val="both"/>
        <w:rPr>
          <w:rFonts w:cs="David"/>
          <w:sz w:val="28"/>
          <w:szCs w:val="28"/>
          <w:rtl/>
        </w:rPr>
      </w:pPr>
      <w:r>
        <w:rPr>
          <w:rFonts w:cs="David" w:hint="cs"/>
          <w:sz w:val="28"/>
          <w:szCs w:val="28"/>
          <w:rtl/>
        </w:rPr>
        <w:t xml:space="preserve">מערכת הביטחון התנגדה נחרצות להמלצות ורובן הוקפאו. </w:t>
      </w:r>
    </w:p>
    <w:p w:rsidR="006E55E6" w:rsidRDefault="006E55E6" w:rsidP="006E55E6">
      <w:pPr>
        <w:spacing w:after="0" w:line="360" w:lineRule="auto"/>
        <w:jc w:val="both"/>
        <w:rPr>
          <w:rFonts w:cs="David"/>
          <w:sz w:val="28"/>
          <w:szCs w:val="28"/>
          <w:rtl/>
        </w:rPr>
      </w:pPr>
    </w:p>
    <w:p w:rsidR="006E55E6" w:rsidRDefault="006E55E6" w:rsidP="006E55E6">
      <w:pPr>
        <w:spacing w:after="0" w:line="360" w:lineRule="auto"/>
        <w:jc w:val="both"/>
        <w:rPr>
          <w:rFonts w:cs="David" w:hint="cs"/>
          <w:sz w:val="28"/>
          <w:szCs w:val="28"/>
          <w:rtl/>
        </w:rPr>
      </w:pPr>
      <w:r>
        <w:rPr>
          <w:rFonts w:cs="David" w:hint="cs"/>
          <w:sz w:val="28"/>
          <w:szCs w:val="28"/>
          <w:rtl/>
        </w:rPr>
        <w:t xml:space="preserve">איך נקבע בפועל תקציב הביטחון: </w:t>
      </w:r>
    </w:p>
    <w:p w:rsidR="006E55E6" w:rsidRDefault="006E55E6" w:rsidP="006E55E6">
      <w:pPr>
        <w:spacing w:after="0" w:line="360" w:lineRule="auto"/>
        <w:jc w:val="both"/>
        <w:rPr>
          <w:rFonts w:cs="David"/>
          <w:sz w:val="28"/>
          <w:szCs w:val="28"/>
          <w:rtl/>
        </w:rPr>
      </w:pPr>
      <w:r>
        <w:rPr>
          <w:rFonts w:cs="David" w:hint="cs"/>
          <w:sz w:val="28"/>
          <w:szCs w:val="28"/>
          <w:rtl/>
        </w:rPr>
        <w:t xml:space="preserve">הראוי </w:t>
      </w:r>
      <w:r>
        <w:rPr>
          <w:rFonts w:cs="David"/>
          <w:sz w:val="28"/>
          <w:szCs w:val="28"/>
          <w:rtl/>
        </w:rPr>
        <w:t>–</w:t>
      </w:r>
      <w:r>
        <w:rPr>
          <w:rFonts w:cs="David" w:hint="cs"/>
          <w:sz w:val="28"/>
          <w:szCs w:val="28"/>
          <w:rtl/>
        </w:rPr>
        <w:t xml:space="preserve"> ועדה חיצונית שתגבש את הצעת התקציב על סמך תפיסת ביטחון וכימות המענה לאיומים. </w:t>
      </w:r>
    </w:p>
    <w:p w:rsidR="006E55E6" w:rsidRDefault="006E55E6" w:rsidP="006E55E6">
      <w:pPr>
        <w:spacing w:after="0" w:line="360" w:lineRule="auto"/>
        <w:jc w:val="both"/>
        <w:rPr>
          <w:rFonts w:cs="David"/>
          <w:sz w:val="28"/>
          <w:szCs w:val="28"/>
          <w:rtl/>
        </w:rPr>
      </w:pPr>
      <w:r>
        <w:rPr>
          <w:rFonts w:cs="David" w:hint="cs"/>
          <w:sz w:val="28"/>
          <w:szCs w:val="28"/>
          <w:rtl/>
        </w:rPr>
        <w:t xml:space="preserve">המצוי </w:t>
      </w:r>
      <w:r>
        <w:rPr>
          <w:rFonts w:cs="David"/>
          <w:sz w:val="28"/>
          <w:szCs w:val="28"/>
          <w:rtl/>
        </w:rPr>
        <w:t>–</w:t>
      </w:r>
      <w:r>
        <w:rPr>
          <w:rFonts w:cs="David" w:hint="cs"/>
          <w:sz w:val="28"/>
          <w:szCs w:val="28"/>
          <w:rtl/>
        </w:rPr>
        <w:t xml:space="preserve"> מו"מ בין משרד האוצר ומשרד הביטחון </w:t>
      </w:r>
      <w:r>
        <w:rPr>
          <w:rFonts w:cs="David"/>
          <w:sz w:val="28"/>
          <w:szCs w:val="28"/>
          <w:rtl/>
        </w:rPr>
        <w:t>–</w:t>
      </w:r>
      <w:r>
        <w:rPr>
          <w:rFonts w:cs="David" w:hint="cs"/>
          <w:sz w:val="28"/>
          <w:szCs w:val="28"/>
          <w:rtl/>
        </w:rPr>
        <w:t xml:space="preserve"> כל האמצעים כשרים. </w:t>
      </w:r>
    </w:p>
    <w:p w:rsidR="006E55E6" w:rsidRDefault="006E55E6" w:rsidP="006E55E6">
      <w:pPr>
        <w:spacing w:after="0" w:line="360" w:lineRule="auto"/>
        <w:jc w:val="both"/>
        <w:rPr>
          <w:rFonts w:cs="David" w:hint="cs"/>
          <w:sz w:val="28"/>
          <w:szCs w:val="28"/>
          <w:rtl/>
        </w:rPr>
      </w:pPr>
      <w:r>
        <w:rPr>
          <w:rFonts w:cs="David" w:hint="cs"/>
          <w:sz w:val="28"/>
          <w:szCs w:val="28"/>
          <w:rtl/>
        </w:rPr>
        <w:t>משרד האוצר: כשיש עודף בגביית המיסים פועלים להורידם כדי לא לעודד דרישות ביטחוניות נוספות; הדלפות לתקשורת על בזבוזים</w:t>
      </w:r>
      <w:r>
        <w:rPr>
          <w:rFonts w:cs="David" w:hint="cs"/>
          <w:sz w:val="28"/>
          <w:szCs w:val="28"/>
          <w:rtl/>
        </w:rPr>
        <w:tab/>
        <w:t xml:space="preserve">משכורות ופנסיות; רתימת גורמים חברתיים שידרשו קיצוץ בתקציב הביטחון כמקור למימון דרישות תקציביות חברתיות. </w:t>
      </w:r>
    </w:p>
    <w:p w:rsidR="006E55E6" w:rsidRDefault="006E55E6" w:rsidP="00CB638C">
      <w:pPr>
        <w:spacing w:after="0" w:line="360" w:lineRule="auto"/>
        <w:jc w:val="both"/>
        <w:rPr>
          <w:rFonts w:cs="David"/>
          <w:sz w:val="28"/>
          <w:szCs w:val="28"/>
          <w:rtl/>
        </w:rPr>
      </w:pPr>
      <w:r>
        <w:rPr>
          <w:rFonts w:cs="David" w:hint="cs"/>
          <w:sz w:val="28"/>
          <w:szCs w:val="28"/>
          <w:rtl/>
        </w:rPr>
        <w:t>משרד הביטחון מנגד</w:t>
      </w:r>
      <w:r w:rsidR="00CB638C">
        <w:rPr>
          <w:rFonts w:cs="David" w:hint="cs"/>
          <w:sz w:val="28"/>
          <w:szCs w:val="28"/>
          <w:rtl/>
        </w:rPr>
        <w:t>:</w:t>
      </w:r>
      <w:r>
        <w:rPr>
          <w:rFonts w:cs="David" w:hint="cs"/>
          <w:sz w:val="28"/>
          <w:szCs w:val="28"/>
          <w:rtl/>
        </w:rPr>
        <w:t xml:space="preserve"> עוסק בהפחדת הציבור ("</w:t>
      </w:r>
      <w:proofErr w:type="spellStart"/>
      <w:r>
        <w:rPr>
          <w:rFonts w:cs="David" w:hint="cs"/>
          <w:sz w:val="28"/>
          <w:szCs w:val="28"/>
          <w:rtl/>
        </w:rPr>
        <w:t>לשעברים</w:t>
      </w:r>
      <w:proofErr w:type="spellEnd"/>
      <w:r>
        <w:rPr>
          <w:rFonts w:cs="David" w:hint="cs"/>
          <w:sz w:val="28"/>
          <w:szCs w:val="28"/>
          <w:rtl/>
        </w:rPr>
        <w:t>" וממלאי תפקידים במשרדים); מאיים בצמצום באימונים ובסגירת מסגרות "כואבות"</w:t>
      </w:r>
      <w:r w:rsidR="00CB638C">
        <w:rPr>
          <w:rFonts w:cs="David" w:hint="cs"/>
          <w:sz w:val="28"/>
          <w:szCs w:val="28"/>
          <w:rtl/>
        </w:rPr>
        <w:t>.</w:t>
      </w:r>
    </w:p>
    <w:p w:rsidR="00CB638C" w:rsidRDefault="00CB638C" w:rsidP="00CB638C">
      <w:pPr>
        <w:spacing w:after="0" w:line="360" w:lineRule="auto"/>
        <w:jc w:val="both"/>
        <w:rPr>
          <w:rFonts w:cs="David"/>
          <w:sz w:val="28"/>
          <w:szCs w:val="28"/>
          <w:rtl/>
        </w:rPr>
      </w:pPr>
    </w:p>
    <w:p w:rsidR="00CB638C" w:rsidRPr="006E55E6" w:rsidRDefault="00CB638C" w:rsidP="00CB638C">
      <w:pPr>
        <w:spacing w:after="0" w:line="360" w:lineRule="auto"/>
        <w:jc w:val="both"/>
        <w:rPr>
          <w:rFonts w:cs="David"/>
          <w:sz w:val="28"/>
          <w:szCs w:val="28"/>
          <w:rtl/>
        </w:rPr>
      </w:pPr>
      <w:bookmarkStart w:id="0" w:name="_GoBack"/>
      <w:bookmarkEnd w:id="0"/>
    </w:p>
    <w:sectPr w:rsidR="00CB638C" w:rsidRPr="006E55E6"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356"/>
    <w:multiLevelType w:val="hybridMultilevel"/>
    <w:tmpl w:val="DB4E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97"/>
    <w:rsid w:val="00530809"/>
    <w:rsid w:val="006607CF"/>
    <w:rsid w:val="006E55E6"/>
    <w:rsid w:val="00870A09"/>
    <w:rsid w:val="00881E2C"/>
    <w:rsid w:val="00895C78"/>
    <w:rsid w:val="009F7FC2"/>
    <w:rsid w:val="00A64C11"/>
    <w:rsid w:val="00B11512"/>
    <w:rsid w:val="00B734AB"/>
    <w:rsid w:val="00CB638C"/>
    <w:rsid w:val="00D037F1"/>
    <w:rsid w:val="00D65597"/>
    <w:rsid w:val="00D96AE8"/>
    <w:rsid w:val="00E57F01"/>
    <w:rsid w:val="00FE32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5E88"/>
  <w15:chartTrackingRefBased/>
  <w15:docId w15:val="{9ECF1A02-253D-431D-81F8-A3A53E53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995</Words>
  <Characters>4976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2019-03-12T08:35:00Z</dcterms:created>
  <dcterms:modified xsi:type="dcterms:W3CDTF">2019-03-12T12:10:00Z</dcterms:modified>
</cp:coreProperties>
</file>