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:rsidR="004857CB" w:rsidRDefault="004857CB" w:rsidP="004857CB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Adjusted Bibliography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rtl/>
        </w:rPr>
      </w:pPr>
      <w:r>
        <w:rPr>
          <w:rFonts w:asciiTheme="majorBidi" w:eastAsia="Times New Roman" w:hAnsiTheme="majorBidi" w:cstheme="majorBidi"/>
          <w:b/>
          <w:bCs/>
        </w:rPr>
        <w:t>Class 1+2 (25/2)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proofErr w:type="spellStart"/>
      <w:r w:rsidRPr="004857CB">
        <w:rPr>
          <w:rFonts w:ascii="David" w:eastAsia="Times New Roman" w:hAnsi="David" w:cs="David"/>
          <w:highlight w:val="yellow"/>
          <w:rtl/>
        </w:rPr>
        <w:t>ספקטור-מרזל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ג'., 2008, הסיפור של הזהות או הזהות של הסיפור, בתוך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שבילי מחקר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15, 2008 </w:t>
      </w:r>
      <w:r w:rsidRPr="004857CB">
        <w:rPr>
          <w:rFonts w:ascii="David" w:eastAsia="Times New Roman" w:hAnsi="David" w:cs="David"/>
          <w:highlight w:val="yellow"/>
          <w:rtl/>
        </w:rPr>
        <w:t xml:space="preserve">בעריכת לאה </w:t>
      </w:r>
      <w:proofErr w:type="spellStart"/>
      <w:r w:rsidRPr="004857CB">
        <w:rPr>
          <w:rFonts w:ascii="David" w:eastAsia="Times New Roman" w:hAnsi="David" w:cs="David"/>
          <w:highlight w:val="yellow"/>
          <w:rtl/>
        </w:rPr>
        <w:t>קוזמינסקי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ע' 18-26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  <w:highlight w:val="yellow"/>
          <w:rtl/>
        </w:rPr>
        <w:t>ריינר, א'., המלחמות החדשות: מה הן עושות לזהות המקצועית של צה"ל?, בתוך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מערכות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449, </w:t>
      </w:r>
      <w:r w:rsidRPr="004857CB">
        <w:rPr>
          <w:rFonts w:ascii="David" w:eastAsia="Times New Roman" w:hAnsi="David" w:cs="David"/>
          <w:highlight w:val="yellow"/>
          <w:rtl/>
        </w:rPr>
        <w:t>ע</w:t>
      </w:r>
      <w:r w:rsidRPr="004857CB">
        <w:rPr>
          <w:rFonts w:ascii="David" w:eastAsia="Times New Roman" w:hAnsi="David" w:cs="David"/>
          <w:highlight w:val="yellow"/>
        </w:rPr>
        <w:t>' 4-8.</w:t>
      </w:r>
      <w:r w:rsidRPr="004857CB">
        <w:rPr>
          <w:rFonts w:ascii="David" w:eastAsia="Times New Roman" w:hAnsi="David" w:cs="David"/>
        </w:rPr>
        <w:t xml:space="preserve"> </w:t>
      </w:r>
    </w:p>
    <w:p w:rsidR="004857CB" w:rsidRDefault="004857CB" w:rsidP="004857CB">
      <w:pPr>
        <w:spacing w:before="100" w:beforeAutospacing="1" w:after="100" w:afterAutospacing="1"/>
        <w:jc w:val="right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/>
          <w:b/>
          <w:bCs/>
        </w:rPr>
        <w:t>Class 3+4 (26/2)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Anderson, M., "On the Meaning of Victory", Army Magazine, Aug. 2018, Vol. 68 Issue 8, pp. 39-42.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57CB">
        <w:rPr>
          <w:rFonts w:ascii="David" w:eastAsia="Times New Roman" w:hAnsi="David" w:cs="David"/>
        </w:rPr>
        <w:t>Bartholomees</w:t>
      </w:r>
      <w:proofErr w:type="spellEnd"/>
      <w:r w:rsidRPr="004857CB">
        <w:rPr>
          <w:rFonts w:ascii="David" w:eastAsia="Times New Roman" w:hAnsi="David" w:cs="David"/>
        </w:rPr>
        <w:t xml:space="preserve">, B., "Theory of Victory", Parameters: U.S. Army War College, 2008, Vol. 38 Issue 2, pp. 25-36.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Elbridge, C., "How to Win America's Next War", </w:t>
      </w:r>
      <w:r w:rsidRPr="004857CB">
        <w:rPr>
          <w:rFonts w:ascii="David" w:eastAsia="Times New Roman" w:hAnsi="David" w:cs="David"/>
          <w:color w:val="515151"/>
        </w:rPr>
        <w:t xml:space="preserve">Foreign Policy, 2019, Issue 232, pp. </w:t>
      </w:r>
      <w:r w:rsidRPr="004857CB">
        <w:rPr>
          <w:rFonts w:ascii="David" w:eastAsia="Times New Roman" w:hAnsi="David" w:cs="David"/>
          <w:b/>
          <w:bCs/>
        </w:rPr>
        <w:t>.</w:t>
      </w:r>
      <w:r w:rsidRPr="004857CB">
        <w:rPr>
          <w:rFonts w:ascii="David" w:eastAsia="Times New Roman" w:hAnsi="David" w:cs="David"/>
          <w:color w:val="515151"/>
        </w:rPr>
        <w:t xml:space="preserve">48-54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Gray, C. S., "Defining and Achieving Decisive Victory", Carlisle, Pa: US Army War College, Strategic Studies Institute, 2002, pp. 1-36.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Martel, C. W., Victory in War: Foundations of Modern Military Policy, New York: Cambridge Univ. Press, 2007.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  <w:rtl/>
        </w:rPr>
        <w:t>בזק, י'., 2018, "בין הכרעה לניצחון, בין תמרון לשחיקה", בתוך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מערכות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479, </w:t>
      </w:r>
      <w:r w:rsidRPr="004857CB">
        <w:rPr>
          <w:rFonts w:ascii="David" w:eastAsia="Times New Roman" w:hAnsi="David" w:cs="David"/>
          <w:highlight w:val="yellow"/>
          <w:rtl/>
        </w:rPr>
        <w:t>עמ' 24-31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  <w:rtl/>
        </w:rPr>
        <w:t xml:space="preserve">קובר, א', 2001, "ניצחון והכרעה במלחמות המודרניות והפוסט מודרניות", בתוך: פנחס יחזקאלי </w:t>
      </w:r>
      <w:r w:rsidRPr="004857CB">
        <w:rPr>
          <w:rFonts w:ascii="David" w:eastAsia="Times New Roman" w:hAnsi="David" w:cs="David"/>
          <w:highlight w:val="yellow"/>
        </w:rPr>
        <w:t>(</w:t>
      </w:r>
      <w:r w:rsidRPr="004857CB">
        <w:rPr>
          <w:rFonts w:ascii="David" w:eastAsia="Times New Roman" w:hAnsi="David" w:cs="David"/>
          <w:highlight w:val="yellow"/>
          <w:rtl/>
        </w:rPr>
        <w:t>עורך</w:t>
      </w:r>
      <w:r w:rsidRPr="004857CB">
        <w:rPr>
          <w:rFonts w:ascii="David" w:eastAsia="Times New Roman" w:hAnsi="David" w:cs="David"/>
          <w:highlight w:val="yellow"/>
        </w:rPr>
        <w:t>),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"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בין 'הכרעה' ל'ניצחון'" – עיונים בביטחון לאומי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>בהוצאת המרכז לחקר ביטחון לאומי באונ' חיפה, עמ' 13-24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  <w:highlight w:val="yellow"/>
          <w:rtl/>
        </w:rPr>
        <w:t>שפיר, ה'., 2001, "בשולי יום העיון על הכרעה", בתוך: פנחס יחזקאלי (עורך</w:t>
      </w:r>
      <w:r w:rsidRPr="004857CB">
        <w:rPr>
          <w:rFonts w:ascii="David" w:eastAsia="Times New Roman" w:hAnsi="David" w:cs="David"/>
          <w:highlight w:val="yellow"/>
        </w:rPr>
        <w:t>),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"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בין 'הכרעה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'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ל'ניצחון'" – עיונים בביטחון לאומי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 xml:space="preserve">בהוצאת המרכז לחקר ביטחון לאומי באונ' חיפה, עמ' -141 </w:t>
      </w:r>
      <w:r w:rsidRPr="004857CB">
        <w:rPr>
          <w:rFonts w:ascii="David" w:eastAsia="Times New Roman" w:hAnsi="David" w:cs="David"/>
          <w:highlight w:val="yellow"/>
        </w:rPr>
        <w:t>144.</w:t>
      </w:r>
      <w:r w:rsidRPr="004857CB">
        <w:rPr>
          <w:rFonts w:ascii="David" w:eastAsia="Times New Roman" w:hAnsi="David" w:cs="David"/>
        </w:rPr>
        <w:t xml:space="preserve"> </w:t>
      </w:r>
    </w:p>
    <w:p w:rsidR="004857CB" w:rsidRDefault="004857CB" w:rsidP="004857CB">
      <w:pPr>
        <w:spacing w:before="100" w:beforeAutospacing="1" w:after="100" w:afterAutospacing="1"/>
        <w:jc w:val="right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/>
          <w:b/>
          <w:bCs/>
        </w:rPr>
        <w:t>Class 5+6 (4/3)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  <w:rtl/>
        </w:rPr>
        <w:t>חובה</w:t>
      </w: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</w:rPr>
        <w:t>:</w:t>
      </w:r>
      <w:r w:rsidRPr="004857CB">
        <w:rPr>
          <w:rFonts w:ascii="David" w:eastAsia="Times New Roman" w:hAnsi="David" w:cs="David"/>
          <w:highlight w:val="yellow"/>
        </w:rPr>
        <w:t xml:space="preserve"> </w:t>
      </w:r>
      <w:proofErr w:type="spellStart"/>
      <w:r w:rsidRPr="004857CB">
        <w:rPr>
          <w:rFonts w:ascii="David" w:eastAsia="Times New Roman" w:hAnsi="David" w:cs="David"/>
          <w:highlight w:val="yellow"/>
          <w:rtl/>
        </w:rPr>
        <w:t>חליוה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א'., 2016, "עוד מאותו הדבר" על הצורך בדילוג תפיסתי בבניין הכוח</w:t>
      </w:r>
      <w:r w:rsidRPr="004857CB">
        <w:rPr>
          <w:rFonts w:ascii="David" w:eastAsia="Times New Roman" w:hAnsi="David" w:cs="David"/>
          <w:highlight w:val="yellow"/>
        </w:rPr>
        <w:t>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בין הקטבים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</w:rPr>
        <w:t xml:space="preserve">9, </w:t>
      </w:r>
      <w:r w:rsidRPr="004857CB">
        <w:rPr>
          <w:rFonts w:ascii="David" w:eastAsia="Times New Roman" w:hAnsi="David" w:cs="David"/>
          <w:highlight w:val="yellow"/>
          <w:rtl/>
        </w:rPr>
        <w:t>עמ' 9-23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57CB">
        <w:rPr>
          <w:rFonts w:ascii="David" w:eastAsia="Times New Roman" w:hAnsi="David" w:cs="David"/>
          <w:highlight w:val="yellow"/>
          <w:rtl/>
        </w:rPr>
        <w:t>מקגרגור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ד</w:t>
      </w:r>
      <w:r w:rsidRPr="004857CB">
        <w:rPr>
          <w:rFonts w:ascii="David" w:eastAsia="Times New Roman" w:hAnsi="David" w:cs="David"/>
          <w:highlight w:val="yellow"/>
        </w:rPr>
        <w:t>'.,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השתנות תחת אש: מהפכה בצורת הלחימה של אמריקה</w:t>
      </w:r>
      <w:r w:rsidRPr="004857CB">
        <w:rPr>
          <w:rFonts w:ascii="David" w:eastAsia="Times New Roman" w:hAnsi="David" w:cs="David"/>
          <w:highlight w:val="yellow"/>
        </w:rPr>
        <w:t xml:space="preserve">, 2007, </w:t>
      </w:r>
      <w:r w:rsidRPr="004857CB">
        <w:rPr>
          <w:rFonts w:ascii="David" w:eastAsia="Times New Roman" w:hAnsi="David" w:cs="David"/>
          <w:highlight w:val="yellow"/>
          <w:rtl/>
        </w:rPr>
        <w:t>תל אביב, משרד הביטחון</w:t>
      </w:r>
      <w:r w:rsidRPr="004857CB">
        <w:rPr>
          <w:rFonts w:ascii="David" w:eastAsia="Times New Roman" w:hAnsi="David" w:cs="David"/>
          <w:highlight w:val="yellow"/>
        </w:rPr>
        <w:t>.</w:t>
      </w:r>
      <w:r w:rsidRPr="004857CB">
        <w:rPr>
          <w:rFonts w:ascii="David" w:eastAsia="Times New Roman" w:hAnsi="David" w:cs="David"/>
        </w:rPr>
        <w:t xml:space="preserve"> </w:t>
      </w:r>
    </w:p>
    <w:p w:rsidR="004857CB" w:rsidRPr="004857CB" w:rsidRDefault="004857CB" w:rsidP="004857CB">
      <w:pPr>
        <w:spacing w:before="100" w:beforeAutospacing="1" w:after="100" w:afterAutospacing="1"/>
        <w:jc w:val="right"/>
        <w:rPr>
          <w:rFonts w:ascii="David" w:eastAsia="Times New Roman" w:hAnsi="David" w:cs="David"/>
          <w:b/>
          <w:bCs/>
        </w:rPr>
      </w:pPr>
      <w:r w:rsidRPr="004857CB">
        <w:rPr>
          <w:rFonts w:ascii="David" w:eastAsia="Times New Roman" w:hAnsi="David" w:cs="David"/>
          <w:b/>
          <w:bCs/>
        </w:rPr>
        <w:t>Class 7+8 (11/3)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Sanchez, T., "It's time again for heroes – Or were they ever gone?", The Social Studies, March/April 2000, pp. 58-62.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57CB">
        <w:rPr>
          <w:rFonts w:ascii="David" w:eastAsia="Times New Roman" w:hAnsi="David" w:cs="David"/>
        </w:rPr>
        <w:lastRenderedPageBreak/>
        <w:t>Sorke</w:t>
      </w:r>
      <w:proofErr w:type="spellEnd"/>
      <w:r w:rsidRPr="004857CB">
        <w:rPr>
          <w:rFonts w:ascii="David" w:eastAsia="Times New Roman" w:hAnsi="David" w:cs="David"/>
        </w:rPr>
        <w:t xml:space="preserve">, T., "The Quest for Victory: "Collective Memory and National Identification among the Arab-Palestinian Citizens of Israel", in Sociology 45(3), 2011, pp. 464-479.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proofErr w:type="spellStart"/>
      <w:r w:rsidRPr="004857CB">
        <w:rPr>
          <w:rFonts w:ascii="David" w:eastAsia="Times New Roman" w:hAnsi="David" w:cs="David"/>
          <w:highlight w:val="yellow"/>
          <w:rtl/>
        </w:rPr>
        <w:t>אמיתי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י' וברש, ת'., 2014, "האם נעלמה הדבקות במשימה? הערך 'דבקות במשימה וחתירה לניצחון' בראי מלחמות העבר והעימותים העכשוויים", בתוך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מערכות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455, </w:t>
      </w:r>
      <w:r w:rsidRPr="004857CB">
        <w:rPr>
          <w:rFonts w:ascii="David" w:eastAsia="Times New Roman" w:hAnsi="David" w:cs="David"/>
          <w:highlight w:val="yellow"/>
          <w:rtl/>
        </w:rPr>
        <w:t>עמ' 22-27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  <w:rtl/>
        </w:rPr>
        <w:t>בנג'ו, י', 1999, "דיון על ערך הניצחון בעת המודרנית", בתוך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מערכות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366, </w:t>
      </w:r>
      <w:r w:rsidRPr="004857CB">
        <w:rPr>
          <w:rFonts w:ascii="David" w:eastAsia="Times New Roman" w:hAnsi="David" w:cs="David"/>
          <w:highlight w:val="yellow"/>
          <w:rtl/>
        </w:rPr>
        <w:t>עמ' 92-95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  <w:r w:rsidRPr="004857CB">
        <w:rPr>
          <w:rFonts w:ascii="David" w:eastAsia="Times New Roman" w:hAnsi="David" w:cs="David"/>
          <w:highlight w:val="yellow"/>
          <w:rtl/>
        </w:rPr>
        <w:t xml:space="preserve">ישראלי, צ'. ורוסמן, א'., 2015, 'בזכותם': התייחסות התקשורת לשאלת מחיר הנפגעים במבצע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</w:rPr>
        <w:t>"</w:t>
      </w:r>
      <w:r w:rsidRPr="004857CB">
        <w:rPr>
          <w:rFonts w:ascii="David" w:eastAsia="Times New Roman" w:hAnsi="David" w:cs="David"/>
          <w:highlight w:val="yellow"/>
          <w:rtl/>
        </w:rPr>
        <w:t>צוק איתן", בתוך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צבא ואסטרטגיה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>כרך 7, גיליון 2, ע' 27-45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57CB">
        <w:rPr>
          <w:rFonts w:ascii="David" w:eastAsia="Times New Roman" w:hAnsi="David" w:cs="David"/>
          <w:highlight w:val="yellow"/>
          <w:rtl/>
        </w:rPr>
        <w:t>עזריהו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>, מ', 1996, "ההיסטוריה של ההנצחה", בתוך: א' שמיר (עורכת</w:t>
      </w:r>
      <w:r w:rsidRPr="004857CB">
        <w:rPr>
          <w:rFonts w:ascii="David" w:eastAsia="Times New Roman" w:hAnsi="David" w:cs="David"/>
          <w:highlight w:val="yellow"/>
        </w:rPr>
        <w:t>),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הנצחה וזיכרון: דרכה של החברה הישראלית בעיצוב נופי הזיכרון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>עם עובד, תל אביב</w:t>
      </w:r>
      <w:r w:rsidRPr="004857CB">
        <w:rPr>
          <w:rFonts w:ascii="David" w:eastAsia="Times New Roman" w:hAnsi="David" w:cs="David"/>
          <w:highlight w:val="yellow"/>
        </w:rPr>
        <w:t>.</w:t>
      </w:r>
      <w:r w:rsidRPr="004857CB">
        <w:rPr>
          <w:rFonts w:ascii="David" w:eastAsia="Times New Roman" w:hAnsi="David" w:cs="David"/>
        </w:rPr>
        <w:t xml:space="preserve"> </w:t>
      </w:r>
    </w:p>
    <w:p w:rsidR="004857CB" w:rsidRPr="004857CB" w:rsidRDefault="004857CB" w:rsidP="004857CB">
      <w:pPr>
        <w:spacing w:before="100" w:beforeAutospacing="1" w:after="100" w:afterAutospacing="1"/>
        <w:jc w:val="right"/>
        <w:rPr>
          <w:rFonts w:ascii="David" w:eastAsia="Times New Roman" w:hAnsi="David" w:cs="David" w:hint="cs"/>
          <w:b/>
          <w:bCs/>
          <w:rtl/>
        </w:rPr>
      </w:pPr>
      <w:r w:rsidRPr="004857CB">
        <w:rPr>
          <w:rFonts w:ascii="David" w:eastAsia="Times New Roman" w:hAnsi="David" w:cs="David"/>
          <w:b/>
          <w:bCs/>
        </w:rPr>
        <w:t>Class 9+10 (17/3)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b/>
          <w:bCs/>
          <w:highlight w:val="yellow"/>
        </w:rPr>
        <w:t xml:space="preserve">): </w:t>
      </w:r>
      <w:r w:rsidRPr="004857CB">
        <w:rPr>
          <w:rFonts w:ascii="David" w:eastAsia="Times New Roman" w:hAnsi="David" w:cs="David"/>
          <w:highlight w:val="yellow"/>
          <w:rtl/>
        </w:rPr>
        <w:t>אריסטו, 2002</w:t>
      </w:r>
      <w:r w:rsidRPr="004857CB">
        <w:rPr>
          <w:rFonts w:ascii="David" w:eastAsia="Times New Roman" w:hAnsi="David" w:cs="David"/>
          <w:highlight w:val="yellow"/>
        </w:rPr>
        <w:t>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רטוריקה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>(</w:t>
      </w:r>
      <w:r w:rsidRPr="004857CB">
        <w:rPr>
          <w:rFonts w:ascii="David" w:eastAsia="Times New Roman" w:hAnsi="David" w:cs="David"/>
          <w:highlight w:val="yellow"/>
          <w:rtl/>
        </w:rPr>
        <w:t>תרגום מיוונית: מבוא והערות: גבריאל צורן), ספרית פועלים, תל אביב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  <w:rtl/>
        </w:rPr>
        <w:t>קטע קריאה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המבוא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>ע': 9-41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  <w:r w:rsidRPr="004857CB">
        <w:rPr>
          <w:rFonts w:ascii="David" w:eastAsia="Times New Roman" w:hAnsi="David" w:cs="David"/>
          <w:highlight w:val="yellow"/>
          <w:rtl/>
        </w:rPr>
        <w:t>גתי, י', 2009, "מילים וחוסן לאומי", בתוך: י' גתי (עורך</w:t>
      </w:r>
      <w:r w:rsidRPr="004857CB">
        <w:rPr>
          <w:rFonts w:ascii="David" w:eastAsia="Times New Roman" w:hAnsi="David" w:cs="David"/>
          <w:highlight w:val="yellow"/>
        </w:rPr>
        <w:t>),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מילה בסלע: רטוריקה עכשיו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>(</w:t>
      </w:r>
      <w:r w:rsidRPr="004857CB">
        <w:rPr>
          <w:rFonts w:ascii="David" w:eastAsia="Times New Roman" w:hAnsi="David" w:cs="David"/>
          <w:highlight w:val="yellow"/>
          <w:rtl/>
        </w:rPr>
        <w:t xml:space="preserve">עמ' -87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</w:rPr>
        <w:t xml:space="preserve">112), </w:t>
      </w:r>
      <w:r w:rsidRPr="004857CB">
        <w:rPr>
          <w:rFonts w:ascii="David" w:eastAsia="Times New Roman" w:hAnsi="David" w:cs="David"/>
          <w:highlight w:val="yellow"/>
          <w:rtl/>
        </w:rPr>
        <w:t>המכללה האקדמית עמק יזרעאל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  <w:r w:rsidRPr="004857CB">
        <w:rPr>
          <w:rFonts w:ascii="David" w:eastAsia="Times New Roman" w:hAnsi="David" w:cs="David"/>
          <w:highlight w:val="yellow"/>
          <w:rtl/>
        </w:rPr>
        <w:t xml:space="preserve">טרנר, ו', 1999, "תהליך, מערכת וסמל: סינתזה אנתרופולוגית חדשה", בתוך: א' כץ וי' </w:t>
      </w:r>
      <w:proofErr w:type="spellStart"/>
      <w:r w:rsidRPr="004857CB">
        <w:rPr>
          <w:rFonts w:ascii="David" w:eastAsia="Times New Roman" w:hAnsi="David" w:cs="David"/>
          <w:highlight w:val="yellow"/>
          <w:rtl/>
        </w:rPr>
        <w:t>ינובסקי</w:t>
      </w:r>
      <w:proofErr w:type="spellEnd"/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highlight w:val="yellow"/>
        </w:rPr>
        <w:t>(</w:t>
      </w:r>
      <w:r w:rsidRPr="004857CB">
        <w:rPr>
          <w:rFonts w:ascii="David" w:eastAsia="Times New Roman" w:hAnsi="David" w:cs="David"/>
          <w:highlight w:val="yellow"/>
          <w:rtl/>
        </w:rPr>
        <w:t>עורכים</w:t>
      </w:r>
      <w:r w:rsidRPr="004857CB">
        <w:rPr>
          <w:rFonts w:ascii="David" w:eastAsia="Times New Roman" w:hAnsi="David" w:cs="David"/>
          <w:highlight w:val="yellow"/>
        </w:rPr>
        <w:t>),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תרבות, תקשורת ופנאי בישראל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>(</w:t>
      </w:r>
      <w:r w:rsidRPr="004857CB">
        <w:rPr>
          <w:rFonts w:ascii="David" w:eastAsia="Times New Roman" w:hAnsi="David" w:cs="David"/>
          <w:highlight w:val="yellow"/>
          <w:rtl/>
        </w:rPr>
        <w:t>כרך א'), האוניברסיטה הפתוחה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  <w:r w:rsidRPr="004857CB">
        <w:rPr>
          <w:rFonts w:ascii="David" w:eastAsia="Times New Roman" w:hAnsi="David" w:cs="David"/>
          <w:highlight w:val="yellow"/>
          <w:rtl/>
        </w:rPr>
        <w:t>שביט, ש', 2011, "תמונת הניצחון", בתוך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מערכות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440, </w:t>
      </w:r>
      <w:r w:rsidRPr="004857CB">
        <w:rPr>
          <w:rFonts w:ascii="David" w:eastAsia="Times New Roman" w:hAnsi="David" w:cs="David"/>
          <w:highlight w:val="yellow"/>
          <w:rtl/>
        </w:rPr>
        <w:t>עמ' 56-61</w:t>
      </w:r>
      <w:r w:rsidRPr="004857CB">
        <w:rPr>
          <w:rFonts w:ascii="David" w:eastAsia="Times New Roman" w:hAnsi="David" w:cs="David"/>
          <w:highlight w:val="yellow"/>
        </w:rPr>
        <w:t xml:space="preserve">. </w:t>
      </w:r>
    </w:p>
    <w:p w:rsidR="004857CB" w:rsidRPr="004857CB" w:rsidRDefault="004857CB" w:rsidP="004857C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  <w:highlight w:val="yellow"/>
          <w:rtl/>
        </w:rPr>
        <w:t>שוקר, פ',. 2018, "המערכה על התודעה – מלחמת לבנון השנייה כמקרה בוחן", בתוך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סייבר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, 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>מודיעין וביטחון</w:t>
      </w:r>
      <w:r w:rsidRPr="004857CB">
        <w:rPr>
          <w:rFonts w:ascii="David" w:eastAsia="Times New Roman" w:hAnsi="David" w:cs="David"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highlight w:val="yellow"/>
        </w:rPr>
        <w:t xml:space="preserve">(2), </w:t>
      </w:r>
      <w:r w:rsidRPr="004857CB">
        <w:rPr>
          <w:rFonts w:ascii="David" w:eastAsia="Times New Roman" w:hAnsi="David" w:cs="David"/>
          <w:highlight w:val="yellow"/>
          <w:rtl/>
        </w:rPr>
        <w:t>עמ' 3-18</w:t>
      </w:r>
      <w:r w:rsidRPr="004857CB">
        <w:rPr>
          <w:rFonts w:ascii="David" w:eastAsia="Times New Roman" w:hAnsi="David" w:cs="David"/>
          <w:highlight w:val="yellow"/>
        </w:rPr>
        <w:t>.</w:t>
      </w:r>
      <w:r w:rsidRPr="004857CB">
        <w:rPr>
          <w:rFonts w:ascii="David" w:eastAsia="Times New Roman" w:hAnsi="David" w:cs="David"/>
        </w:rPr>
        <w:t xml:space="preserve"> </w:t>
      </w:r>
    </w:p>
    <w:p w:rsidR="004857CB" w:rsidRDefault="004857CB" w:rsidP="004857CB">
      <w:pPr>
        <w:bidi w:val="0"/>
        <w:spacing w:before="100" w:beforeAutospacing="1" w:after="100" w:afterAutospacing="1"/>
        <w:rPr>
          <w:rFonts w:ascii="David" w:eastAsia="Times New Roman" w:hAnsi="David" w:cs="David"/>
          <w:b/>
          <w:bCs/>
        </w:rPr>
      </w:pPr>
      <w:r>
        <w:rPr>
          <w:rFonts w:ascii="David" w:eastAsia="Times New Roman" w:hAnsi="David" w:cs="David"/>
          <w:b/>
          <w:bCs/>
        </w:rPr>
        <w:t>Class 17+18 (31/3)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4857CB">
        <w:rPr>
          <w:rFonts w:ascii="David" w:eastAsia="Times New Roman" w:hAnsi="David" w:cs="David"/>
        </w:rPr>
        <w:t xml:space="preserve">Barney, R. K., 1998, "A Research Note on the Origins of the Olympic Victory Podium: International Symposium for Olympic Research", in: Fourth: Global and Cultural Critique: Problematizing the Olympic Games (pp. 219-226).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</w:rPr>
        <w:t xml:space="preserve">Din, C., </w:t>
      </w:r>
      <w:proofErr w:type="spellStart"/>
      <w:r w:rsidRPr="004857CB">
        <w:rPr>
          <w:rFonts w:ascii="David" w:eastAsia="Times New Roman" w:hAnsi="David" w:cs="David"/>
        </w:rPr>
        <w:t>Paskevich</w:t>
      </w:r>
      <w:proofErr w:type="spellEnd"/>
      <w:r w:rsidRPr="004857CB">
        <w:rPr>
          <w:rFonts w:ascii="David" w:eastAsia="Times New Roman" w:hAnsi="David" w:cs="David"/>
        </w:rPr>
        <w:t xml:space="preserve">, D., Gabriele, T. and </w:t>
      </w:r>
      <w:proofErr w:type="spellStart"/>
      <w:r w:rsidRPr="004857CB">
        <w:rPr>
          <w:rFonts w:ascii="David" w:eastAsia="Times New Roman" w:hAnsi="David" w:cs="David"/>
        </w:rPr>
        <w:t>Werthner</w:t>
      </w:r>
      <w:proofErr w:type="spellEnd"/>
      <w:r w:rsidRPr="004857CB">
        <w:rPr>
          <w:rFonts w:ascii="David" w:eastAsia="Times New Roman" w:hAnsi="David" w:cs="David"/>
        </w:rPr>
        <w:t xml:space="preserve">, P., "Olympic Medal-Winning Leadership" in: International Journal of Sports Science &amp; Coaching, Volume 10, Number 4, 2015, pp. 589-604.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4857CB">
        <w:rPr>
          <w:rFonts w:ascii="David" w:eastAsia="Times New Roman" w:hAnsi="David" w:cs="David"/>
        </w:rPr>
        <w:t>Makkett</w:t>
      </w:r>
      <w:proofErr w:type="spellEnd"/>
      <w:r w:rsidRPr="004857CB">
        <w:rPr>
          <w:rFonts w:ascii="David" w:eastAsia="Times New Roman" w:hAnsi="David" w:cs="David"/>
        </w:rPr>
        <w:t>, C. J., Lara-</w:t>
      </w:r>
      <w:proofErr w:type="spellStart"/>
      <w:r w:rsidRPr="004857CB">
        <w:rPr>
          <w:rFonts w:ascii="David" w:eastAsia="Times New Roman" w:hAnsi="David" w:cs="David"/>
        </w:rPr>
        <w:t>Bercial</w:t>
      </w:r>
      <w:proofErr w:type="spellEnd"/>
      <w:r w:rsidRPr="004857CB">
        <w:rPr>
          <w:rFonts w:ascii="David" w:eastAsia="Times New Roman" w:hAnsi="David" w:cs="David"/>
        </w:rPr>
        <w:t xml:space="preserve">, S., "The Practices and Developmental Pathways of Professional and Olympic Serial Winning Coaches", in: International Sport Coaching Journal, 2016, Vol. 3 Issue 3, p221-239.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  <w:highlight w:val="yellow"/>
        </w:rPr>
      </w:pP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  <w:rtl/>
        </w:rPr>
        <w:t>חובה</w:t>
      </w: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</w:rPr>
        <w:t>:</w:t>
      </w:r>
      <w:r w:rsidRPr="004857CB">
        <w:rPr>
          <w:rFonts w:ascii="David" w:eastAsia="Times New Roman" w:hAnsi="David" w:cs="David"/>
          <w:highlight w:val="yellow"/>
        </w:rPr>
        <w:t xml:space="preserve"> </w:t>
      </w:r>
      <w:r w:rsidRPr="004857CB">
        <w:rPr>
          <w:rFonts w:ascii="David" w:eastAsia="Times New Roman" w:hAnsi="David" w:cs="David"/>
          <w:highlight w:val="yellow"/>
          <w:rtl/>
        </w:rPr>
        <w:t>ברון, א., וחרל"פ, ש', על מה נלחמים בעולם – שלושים שנים לקץ ההיסטוריה, ספט' 2019</w:t>
      </w:r>
      <w:r w:rsidRPr="004857CB">
        <w:rPr>
          <w:rFonts w:ascii="David" w:eastAsia="Times New Roman" w:hAnsi="David" w:cs="David"/>
          <w:highlight w:val="yellow"/>
        </w:rPr>
        <w:t xml:space="preserve">, </w:t>
      </w:r>
      <w:r w:rsidRPr="004857CB">
        <w:rPr>
          <w:rFonts w:ascii="David" w:eastAsia="Times New Roman" w:hAnsi="David" w:cs="David"/>
          <w:highlight w:val="yellow"/>
          <w:rtl/>
        </w:rPr>
        <w:t>באתר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color w:val="0000FF"/>
          <w:highlight w:val="yellow"/>
        </w:rPr>
        <w:t xml:space="preserve">https://www.inss.org.il/he/publication/?pauthor=90289 </w:t>
      </w:r>
      <w:r w:rsidRPr="004857CB">
        <w:rPr>
          <w:rFonts w:ascii="David" w:eastAsia="Times New Roman" w:hAnsi="David" w:cs="David"/>
          <w:highlight w:val="yellow"/>
        </w:rPr>
        <w:t>:</w:t>
      </w:r>
      <w:r w:rsidRPr="004857CB">
        <w:rPr>
          <w:rFonts w:ascii="David" w:eastAsia="Times New Roman" w:hAnsi="David" w:cs="David"/>
          <w:b/>
          <w:bCs/>
          <w:highlight w:val="yellow"/>
        </w:rPr>
        <w:t xml:space="preserve">INSS </w:t>
      </w:r>
    </w:p>
    <w:p w:rsidR="004857CB" w:rsidRPr="004857CB" w:rsidRDefault="004857CB" w:rsidP="004857CB">
      <w:pPr>
        <w:bidi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  <w:rtl/>
        </w:rPr>
        <w:t>חובה</w:t>
      </w:r>
      <w:r w:rsidRPr="004857CB">
        <w:rPr>
          <w:rFonts w:ascii="David" w:eastAsia="Times New Roman" w:hAnsi="David" w:cs="David"/>
          <w:b/>
          <w:bCs/>
          <w:highlight w:val="yellow"/>
          <w:shd w:val="clear" w:color="auto" w:fill="FFFF00"/>
        </w:rPr>
        <w:t>:</w:t>
      </w:r>
      <w:r w:rsidRPr="004857CB">
        <w:rPr>
          <w:rFonts w:ascii="David" w:eastAsia="Times New Roman" w:hAnsi="David" w:cs="David"/>
          <w:highlight w:val="yellow"/>
        </w:rPr>
        <w:t xml:space="preserve"> </w:t>
      </w:r>
      <w:r w:rsidRPr="004857CB">
        <w:rPr>
          <w:rFonts w:ascii="David" w:eastAsia="Times New Roman" w:hAnsi="David" w:cs="David"/>
          <w:highlight w:val="yellow"/>
          <w:rtl/>
        </w:rPr>
        <w:t>חרל"פ, ש'., מטרות המלחמה של ישראל: ניצחון הזמן על המרחב, יולי 2019, באתר</w:t>
      </w:r>
      <w:r w:rsidRPr="004857CB">
        <w:rPr>
          <w:rFonts w:ascii="David" w:eastAsia="Times New Roman" w:hAnsi="David" w:cs="David"/>
          <w:b/>
          <w:bCs/>
          <w:highlight w:val="yellow"/>
          <w:rtl/>
        </w:rPr>
        <w:t xml:space="preserve"> </w:t>
      </w:r>
      <w:r w:rsidRPr="004857CB">
        <w:rPr>
          <w:rFonts w:ascii="David" w:eastAsia="Times New Roman" w:hAnsi="David" w:cs="David"/>
          <w:b/>
          <w:bCs/>
          <w:highlight w:val="yellow"/>
        </w:rPr>
        <w:t>INSS</w:t>
      </w:r>
      <w:r w:rsidRPr="004857CB">
        <w:rPr>
          <w:rFonts w:ascii="David" w:eastAsia="Times New Roman" w:hAnsi="David" w:cs="David"/>
          <w:highlight w:val="yellow"/>
        </w:rPr>
        <w:t xml:space="preserve">: </w:t>
      </w:r>
      <w:r w:rsidRPr="004857CB">
        <w:rPr>
          <w:rFonts w:ascii="David" w:eastAsia="Times New Roman" w:hAnsi="David" w:cs="David"/>
          <w:color w:val="0000FF"/>
          <w:highlight w:val="yellow"/>
        </w:rPr>
        <w:t>https://www.inss.org.il/he/publication/?pauthor=90289</w:t>
      </w:r>
      <w:r w:rsidRPr="004857CB">
        <w:rPr>
          <w:rFonts w:ascii="David" w:eastAsia="Times New Roman" w:hAnsi="David" w:cs="David"/>
          <w:color w:val="0000FF"/>
        </w:rPr>
        <w:t xml:space="preserve"> </w:t>
      </w:r>
    </w:p>
    <w:p w:rsidR="00557D3B" w:rsidRDefault="004857CB">
      <w:pPr>
        <w:rPr>
          <w:rFonts w:hint="cs"/>
        </w:rPr>
      </w:pPr>
    </w:p>
    <w:sectPr w:rsidR="00557D3B" w:rsidSect="00AF0436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CB"/>
    <w:rsid w:val="004857CB"/>
    <w:rsid w:val="00AF0436"/>
    <w:rsid w:val="00F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911C3"/>
  <w15:chartTrackingRefBased/>
  <w15:docId w15:val="{75434106-9923-624A-BAB8-5CC8591A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857CB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advawaiss@outlook.co.il</dc:creator>
  <cp:keywords/>
  <dc:description/>
  <cp:lastModifiedBy>advawaiss@outlook.co.il</cp:lastModifiedBy>
  <cp:revision>1</cp:revision>
  <dcterms:created xsi:type="dcterms:W3CDTF">2020-01-01T19:50:00Z</dcterms:created>
  <dcterms:modified xsi:type="dcterms:W3CDTF">2020-01-02T07:32:00Z</dcterms:modified>
</cp:coreProperties>
</file>