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75" w:rsidRPr="009C26E4" w:rsidRDefault="00F43475" w:rsidP="00800244">
      <w:pPr>
        <w:spacing w:line="360" w:lineRule="auto"/>
        <w:ind w:left="720" w:right="1643"/>
        <w:jc w:val="center"/>
        <w:rPr>
          <w:rFonts w:ascii="David" w:hAnsi="David" w:cs="David"/>
          <w:b/>
          <w:bCs/>
          <w:sz w:val="28"/>
          <w:szCs w:val="28"/>
          <w:rtl/>
        </w:rPr>
      </w:pPr>
      <w:bookmarkStart w:id="0" w:name="_GoBack"/>
      <w:bookmarkEnd w:id="0"/>
      <w:r w:rsidRPr="009C26E4">
        <w:rPr>
          <w:rFonts w:ascii="David" w:hAnsi="David" w:cs="David" w:hint="cs"/>
          <w:b/>
          <w:bCs/>
          <w:sz w:val="28"/>
          <w:szCs w:val="28"/>
          <w:rtl/>
        </w:rPr>
        <w:t>המכללה לביטחון לאומי / מחזור מ"</w:t>
      </w:r>
      <w:r>
        <w:rPr>
          <w:rFonts w:ascii="David" w:hAnsi="David" w:cs="David" w:hint="cs"/>
          <w:b/>
          <w:bCs/>
          <w:sz w:val="28"/>
          <w:szCs w:val="28"/>
          <w:rtl/>
        </w:rPr>
        <w:t>ז</w:t>
      </w:r>
    </w:p>
    <w:p w:rsidR="00F43475" w:rsidRPr="009C26E4" w:rsidRDefault="00F43475" w:rsidP="00800244">
      <w:pPr>
        <w:spacing w:line="360" w:lineRule="auto"/>
        <w:ind w:left="720" w:right="1643"/>
        <w:jc w:val="center"/>
        <w:rPr>
          <w:rFonts w:ascii="David" w:hAnsi="David" w:cs="David"/>
          <w:b/>
          <w:bCs/>
          <w:sz w:val="28"/>
          <w:szCs w:val="28"/>
          <w:rtl/>
        </w:rPr>
      </w:pPr>
      <w:r w:rsidRPr="009C26E4">
        <w:rPr>
          <w:rFonts w:ascii="David" w:hAnsi="David" w:cs="David" w:hint="cs"/>
          <w:b/>
          <w:bCs/>
          <w:sz w:val="28"/>
          <w:szCs w:val="28"/>
          <w:rtl/>
        </w:rPr>
        <w:t>הקורס לחשיבה אסטרטגית</w: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r w:rsidRPr="009C26E4">
        <w:rPr>
          <w:rFonts w:ascii="David" w:hAnsi="David" w:cs="David"/>
          <w:b/>
          <w:bCs/>
          <w:noProof/>
          <w:sz w:val="28"/>
          <w:szCs w:val="28"/>
          <w:rtl/>
        </w:rPr>
        <mc:AlternateContent>
          <mc:Choice Requires="wps">
            <w:drawing>
              <wp:anchor distT="45720" distB="45720" distL="114300" distR="114300" simplePos="0" relativeHeight="251659264" behindDoc="0" locked="0" layoutInCell="1" allowOverlap="1" wp14:anchorId="7957DBA9" wp14:editId="3A92D543">
                <wp:simplePos x="0" y="0"/>
                <wp:positionH relativeFrom="column">
                  <wp:posOffset>-247650</wp:posOffset>
                </wp:positionH>
                <wp:positionV relativeFrom="paragraph">
                  <wp:posOffset>474980</wp:posOffset>
                </wp:positionV>
                <wp:extent cx="5937250" cy="1404620"/>
                <wp:effectExtent l="0" t="0" r="25400" b="158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37250" cy="1404620"/>
                        </a:xfrm>
                        <a:prstGeom prst="rect">
                          <a:avLst/>
                        </a:prstGeom>
                        <a:solidFill>
                          <a:srgbClr val="FFFFFF"/>
                        </a:solidFill>
                        <a:ln w="9525">
                          <a:solidFill>
                            <a:srgbClr val="000000"/>
                          </a:solidFill>
                          <a:miter lim="800000"/>
                          <a:headEnd/>
                          <a:tailEnd/>
                        </a:ln>
                      </wps:spPr>
                      <wps:txbx>
                        <w:txbxContent>
                          <w:p w:rsidR="00F43475" w:rsidRPr="00E705CE" w:rsidRDefault="00F43475" w:rsidP="00F43475">
                            <w:pPr>
                              <w:spacing w:line="276" w:lineRule="auto"/>
                              <w:jc w:val="center"/>
                              <w:rPr>
                                <w:rFonts w:ascii="David" w:hAnsi="David" w:cs="David"/>
                                <w:b/>
                                <w:bCs/>
                                <w:sz w:val="72"/>
                                <w:szCs w:val="72"/>
                                <w:rtl/>
                              </w:rPr>
                            </w:pPr>
                            <w:r w:rsidRPr="00A4188A">
                              <w:rPr>
                                <w:rFonts w:ascii="David" w:hAnsi="David" w:cs="David"/>
                                <w:b/>
                                <w:bCs/>
                                <w:sz w:val="28"/>
                                <w:szCs w:val="28"/>
                                <w:rtl/>
                              </w:rPr>
                              <w:br w:type="page"/>
                            </w:r>
                            <w:r>
                              <w:rPr>
                                <w:rFonts w:ascii="David" w:hAnsi="David" w:cs="David" w:hint="cs"/>
                                <w:b/>
                                <w:bCs/>
                                <w:sz w:val="72"/>
                                <w:szCs w:val="72"/>
                                <w:rtl/>
                              </w:rPr>
                              <w:t xml:space="preserve">'ישראל- </w:t>
                            </w:r>
                            <w:r>
                              <w:rPr>
                                <w:rFonts w:ascii="David" w:hAnsi="David" w:cs="David" w:hint="cs"/>
                                <w:b/>
                                <w:bCs/>
                                <w:sz w:val="72"/>
                                <w:szCs w:val="72"/>
                              </w:rPr>
                              <w:t>VS</w:t>
                            </w:r>
                            <w:r w:rsidRPr="00E705CE">
                              <w:rPr>
                                <w:rFonts w:ascii="David" w:hAnsi="David" w:cs="David" w:hint="cs"/>
                                <w:b/>
                                <w:bCs/>
                                <w:sz w:val="72"/>
                                <w:szCs w:val="72"/>
                                <w:rtl/>
                              </w:rPr>
                              <w:t xml:space="preserve">- </w:t>
                            </w:r>
                            <w:r>
                              <w:rPr>
                                <w:rFonts w:ascii="David" w:hAnsi="David" w:cs="David" w:hint="cs"/>
                                <w:b/>
                                <w:bCs/>
                                <w:sz w:val="72"/>
                                <w:szCs w:val="72"/>
                                <w:rtl/>
                              </w:rPr>
                              <w:t>חמאס</w:t>
                            </w:r>
                          </w:p>
                          <w:p w:rsidR="00F43475" w:rsidRPr="002D27E5" w:rsidRDefault="00F43475" w:rsidP="00F43475">
                            <w:pPr>
                              <w:spacing w:line="276" w:lineRule="auto"/>
                              <w:jc w:val="center"/>
                              <w:rPr>
                                <w:rFonts w:ascii="David" w:hAnsi="David" w:cs="David"/>
                                <w:b/>
                                <w:bCs/>
                                <w:sz w:val="72"/>
                                <w:szCs w:val="72"/>
                              </w:rPr>
                            </w:pPr>
                            <w:r>
                              <w:rPr>
                                <w:rFonts w:ascii="David" w:hAnsi="David" w:cs="David" w:hint="cs"/>
                                <w:b/>
                                <w:bCs/>
                                <w:sz w:val="72"/>
                                <w:szCs w:val="72"/>
                                <w:rtl/>
                              </w:rPr>
                              <w:t>אסטרטגיות מתחרות</w:t>
                            </w:r>
                          </w:p>
                          <w:p w:rsidR="00F43475" w:rsidRPr="0019736C" w:rsidRDefault="00F43475" w:rsidP="00F43475">
                            <w:pPr>
                              <w:spacing w:line="276" w:lineRule="auto"/>
                              <w:jc w:val="center"/>
                              <w:rPr>
                                <w:rFonts w:ascii="David" w:hAnsi="David" w:cs="David"/>
                                <w:b/>
                                <w:bCs/>
                                <w:sz w:val="72"/>
                                <w:szCs w:val="72"/>
                                <w:rt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7DBA9" id="_x0000_t202" coordsize="21600,21600" o:spt="202" path="m,l,21600r21600,l21600,xe">
                <v:stroke joinstyle="miter"/>
                <v:path gradientshapeok="t" o:connecttype="rect"/>
              </v:shapetype>
              <v:shape id="תיבת טקסט 2" o:spid="_x0000_s1026" type="#_x0000_t202" style="position:absolute;left:0;text-align:left;margin-left:-19.5pt;margin-top:37.4pt;width:467.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">
                <v:textbox style="mso-fit-shape-to-text:t">
                  <w:txbxContent>
                    <w:p w:rsidR="00F43475" w:rsidRPr="00E705CE" w:rsidRDefault="00F43475" w:rsidP="00F43475">
                      <w:pPr>
                        <w:spacing w:line="276" w:lineRule="auto"/>
                        <w:jc w:val="center"/>
                        <w:rPr>
                          <w:rFonts w:ascii="David" w:hAnsi="David" w:cs="David"/>
                          <w:b/>
                          <w:bCs/>
                          <w:sz w:val="72"/>
                          <w:szCs w:val="72"/>
                          <w:rtl/>
                        </w:rPr>
                      </w:pPr>
                      <w:r w:rsidRPr="00A4188A">
                        <w:rPr>
                          <w:rFonts w:ascii="David" w:hAnsi="David" w:cs="David"/>
                          <w:b/>
                          <w:bCs/>
                          <w:sz w:val="28"/>
                          <w:szCs w:val="28"/>
                          <w:rtl/>
                        </w:rPr>
                        <w:br w:type="page"/>
                      </w:r>
                      <w:r>
                        <w:rPr>
                          <w:rFonts w:ascii="David" w:hAnsi="David" w:cs="David" w:hint="cs"/>
                          <w:b/>
                          <w:bCs/>
                          <w:sz w:val="72"/>
                          <w:szCs w:val="72"/>
                          <w:rtl/>
                        </w:rPr>
                        <w:t xml:space="preserve">'ישראל- </w:t>
                      </w:r>
                      <w:r>
                        <w:rPr>
                          <w:rFonts w:ascii="David" w:hAnsi="David" w:cs="David" w:hint="cs"/>
                          <w:b/>
                          <w:bCs/>
                          <w:sz w:val="72"/>
                          <w:szCs w:val="72"/>
                        </w:rPr>
                        <w:t>VS</w:t>
                      </w:r>
                      <w:r w:rsidRPr="00E705CE">
                        <w:rPr>
                          <w:rFonts w:ascii="David" w:hAnsi="David" w:cs="David" w:hint="cs"/>
                          <w:b/>
                          <w:bCs/>
                          <w:sz w:val="72"/>
                          <w:szCs w:val="72"/>
                          <w:rtl/>
                        </w:rPr>
                        <w:t xml:space="preserve">- </w:t>
                      </w:r>
                      <w:r>
                        <w:rPr>
                          <w:rFonts w:ascii="David" w:hAnsi="David" w:cs="David" w:hint="cs"/>
                          <w:b/>
                          <w:bCs/>
                          <w:sz w:val="72"/>
                          <w:szCs w:val="72"/>
                          <w:rtl/>
                        </w:rPr>
                        <w:t>חמאס</w:t>
                      </w:r>
                    </w:p>
                    <w:p w:rsidR="00F43475" w:rsidRPr="002D27E5" w:rsidRDefault="00F43475" w:rsidP="00F43475">
                      <w:pPr>
                        <w:spacing w:line="276" w:lineRule="auto"/>
                        <w:jc w:val="center"/>
                        <w:rPr>
                          <w:rFonts w:ascii="David" w:hAnsi="David" w:cs="David"/>
                          <w:b/>
                          <w:bCs/>
                          <w:sz w:val="72"/>
                          <w:szCs w:val="72"/>
                        </w:rPr>
                      </w:pPr>
                      <w:r>
                        <w:rPr>
                          <w:rFonts w:ascii="David" w:hAnsi="David" w:cs="David" w:hint="cs"/>
                          <w:b/>
                          <w:bCs/>
                          <w:sz w:val="72"/>
                          <w:szCs w:val="72"/>
                          <w:rtl/>
                        </w:rPr>
                        <w:t>אסטרטגיות מתחרות</w:t>
                      </w:r>
                    </w:p>
                    <w:p w:rsidR="00F43475" w:rsidRPr="0019736C" w:rsidRDefault="00F43475" w:rsidP="00F43475">
                      <w:pPr>
                        <w:spacing w:line="276" w:lineRule="auto"/>
                        <w:jc w:val="center"/>
                        <w:rPr>
                          <w:rFonts w:ascii="David" w:hAnsi="David" w:cs="David"/>
                          <w:b/>
                          <w:bCs/>
                          <w:sz w:val="72"/>
                          <w:szCs w:val="72"/>
                          <w:rtl/>
                        </w:rPr>
                      </w:pPr>
                    </w:p>
                  </w:txbxContent>
                </v:textbox>
                <w10:wrap type="square"/>
              </v:shape>
            </w:pict>
          </mc:Fallback>
        </mc:AlternateConten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p>
    <w:p w:rsidR="00F43475" w:rsidRDefault="00F43475" w:rsidP="00800244">
      <w:pPr>
        <w:spacing w:line="360" w:lineRule="auto"/>
        <w:ind w:left="720" w:right="1643"/>
        <w:jc w:val="both"/>
        <w:rPr>
          <w:rFonts w:ascii="David" w:hAnsi="David" w:cs="David" w:hint="cs"/>
          <w:b/>
          <w:bCs/>
          <w:sz w:val="28"/>
          <w:szCs w:val="28"/>
          <w:rtl/>
        </w:rPr>
      </w:pPr>
    </w:p>
    <w:p w:rsidR="00F43475"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מרצים </w:t>
      </w:r>
      <w:r w:rsidRPr="009C26E4">
        <w:rPr>
          <w:rFonts w:ascii="David" w:hAnsi="David" w:cs="David"/>
          <w:b/>
          <w:bCs/>
          <w:sz w:val="28"/>
          <w:szCs w:val="28"/>
          <w:rtl/>
        </w:rPr>
        <w:t>-</w:t>
      </w:r>
      <w:r w:rsidRPr="009C26E4">
        <w:rPr>
          <w:rFonts w:ascii="David" w:hAnsi="David" w:cs="David" w:hint="cs"/>
          <w:b/>
          <w:bCs/>
          <w:sz w:val="28"/>
          <w:szCs w:val="28"/>
          <w:rtl/>
        </w:rPr>
        <w:t xml:space="preserve"> </w:t>
      </w:r>
      <w:r>
        <w:rPr>
          <w:rFonts w:ascii="David" w:hAnsi="David" w:cs="David" w:hint="cs"/>
          <w:b/>
          <w:bCs/>
          <w:sz w:val="28"/>
          <w:szCs w:val="28"/>
          <w:rtl/>
        </w:rPr>
        <w:t>פרופסור</w:t>
      </w:r>
      <w:r w:rsidRPr="009C26E4">
        <w:rPr>
          <w:rFonts w:ascii="David" w:hAnsi="David" w:cs="David" w:hint="cs"/>
          <w:b/>
          <w:bCs/>
          <w:sz w:val="28"/>
          <w:szCs w:val="28"/>
          <w:rtl/>
        </w:rPr>
        <w:t xml:space="preserve"> דימה </w:t>
      </w:r>
      <w:proofErr w:type="spellStart"/>
      <w:r w:rsidRPr="009C26E4">
        <w:rPr>
          <w:rFonts w:ascii="David" w:hAnsi="David" w:cs="David" w:hint="cs"/>
          <w:b/>
          <w:bCs/>
          <w:sz w:val="28"/>
          <w:szCs w:val="28"/>
          <w:rtl/>
        </w:rPr>
        <w:t>אדמסקי</w:t>
      </w:r>
      <w:proofErr w:type="spellEnd"/>
      <w:r>
        <w:rPr>
          <w:rFonts w:ascii="David" w:hAnsi="David" w:cs="David" w:hint="cs"/>
          <w:b/>
          <w:bCs/>
          <w:sz w:val="28"/>
          <w:szCs w:val="28"/>
          <w:rtl/>
        </w:rPr>
        <w:t>,</w:t>
      </w:r>
      <w:r w:rsidRPr="009C26E4">
        <w:rPr>
          <w:rFonts w:ascii="David" w:hAnsi="David" w:cs="David" w:hint="cs"/>
          <w:b/>
          <w:bCs/>
          <w:sz w:val="28"/>
          <w:szCs w:val="28"/>
          <w:rtl/>
        </w:rPr>
        <w:t xml:space="preserve"> האלוף </w:t>
      </w:r>
      <w:r>
        <w:rPr>
          <w:rFonts w:ascii="David" w:hAnsi="David" w:cs="David" w:hint="cs"/>
          <w:b/>
          <w:bCs/>
          <w:sz w:val="28"/>
          <w:szCs w:val="28"/>
          <w:rtl/>
        </w:rPr>
        <w:t xml:space="preserve">איתי </w:t>
      </w:r>
      <w:proofErr w:type="spellStart"/>
      <w:r>
        <w:rPr>
          <w:rFonts w:ascii="David" w:hAnsi="David" w:cs="David" w:hint="cs"/>
          <w:b/>
          <w:bCs/>
          <w:sz w:val="28"/>
          <w:szCs w:val="28"/>
          <w:rtl/>
        </w:rPr>
        <w:t>וירוב</w:t>
      </w:r>
      <w:proofErr w:type="spellEnd"/>
    </w:p>
    <w:p w:rsidR="00F43475" w:rsidRPr="009C26E4" w:rsidRDefault="00F43475" w:rsidP="00800244">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מגיש </w:t>
      </w:r>
      <w:r w:rsidRPr="009C26E4">
        <w:rPr>
          <w:rFonts w:ascii="David" w:hAnsi="David" w:cs="David"/>
          <w:b/>
          <w:bCs/>
          <w:sz w:val="28"/>
          <w:szCs w:val="28"/>
          <w:rtl/>
        </w:rPr>
        <w:t>-</w:t>
      </w:r>
      <w:r w:rsidRPr="009C26E4">
        <w:rPr>
          <w:rFonts w:ascii="David" w:hAnsi="David" w:cs="David" w:hint="cs"/>
          <w:b/>
          <w:bCs/>
          <w:sz w:val="28"/>
          <w:szCs w:val="28"/>
          <w:rtl/>
        </w:rPr>
        <w:t xml:space="preserve"> אל"ם </w:t>
      </w:r>
      <w:r>
        <w:rPr>
          <w:rFonts w:ascii="David" w:hAnsi="David" w:cs="David" w:hint="cs"/>
          <w:b/>
          <w:bCs/>
          <w:sz w:val="28"/>
          <w:szCs w:val="28"/>
          <w:rtl/>
        </w:rPr>
        <w:t>מלכי חיים</w:t>
      </w:r>
    </w:p>
    <w:p w:rsidR="00F43475" w:rsidRPr="009C26E4" w:rsidRDefault="00F43475" w:rsidP="00800244">
      <w:pPr>
        <w:spacing w:line="360" w:lineRule="auto"/>
        <w:ind w:left="720" w:right="1643"/>
        <w:jc w:val="both"/>
        <w:rPr>
          <w:rFonts w:ascii="David" w:hAnsi="David" w:cs="David"/>
          <w:b/>
          <w:bCs/>
          <w:sz w:val="28"/>
          <w:szCs w:val="28"/>
          <w:rtl/>
        </w:rPr>
      </w:pPr>
    </w:p>
    <w:p w:rsidR="00F43475" w:rsidRPr="009C26E4" w:rsidRDefault="00F43475" w:rsidP="00800244">
      <w:pPr>
        <w:spacing w:line="360" w:lineRule="auto"/>
        <w:ind w:left="720" w:right="1643"/>
        <w:jc w:val="both"/>
        <w:rPr>
          <w:rFonts w:ascii="David" w:hAnsi="David" w:cs="David" w:hint="cs"/>
          <w:b/>
          <w:bCs/>
          <w:sz w:val="28"/>
          <w:szCs w:val="28"/>
          <w:rtl/>
        </w:rPr>
      </w:pPr>
    </w:p>
    <w:p w:rsidR="00800244" w:rsidRDefault="00800244">
      <w:pPr>
        <w:bidi w:val="0"/>
      </w:pPr>
      <w:r>
        <w:rPr>
          <w:rtl/>
        </w:rPr>
        <w:br w:type="page"/>
      </w:r>
    </w:p>
    <w:p w:rsidR="00F43475" w:rsidRPr="00800244" w:rsidRDefault="00F43475" w:rsidP="00800244">
      <w:pPr>
        <w:spacing w:line="360" w:lineRule="auto"/>
        <w:rPr>
          <w:rFonts w:ascii="David" w:eastAsia="Times New Roman" w:hAnsi="David" w:cs="David" w:hint="cs"/>
          <w:b/>
          <w:bCs/>
          <w:sz w:val="24"/>
          <w:szCs w:val="24"/>
          <w:u w:val="single"/>
          <w:rtl/>
          <w:lang w:eastAsia="he-IL"/>
        </w:rPr>
      </w:pPr>
      <w:r w:rsidRPr="00800244">
        <w:rPr>
          <w:rFonts w:ascii="David" w:eastAsia="Times New Roman" w:hAnsi="David" w:cs="David" w:hint="cs"/>
          <w:b/>
          <w:bCs/>
          <w:sz w:val="24"/>
          <w:szCs w:val="24"/>
          <w:u w:val="single"/>
          <w:rtl/>
          <w:lang w:eastAsia="he-IL"/>
        </w:rPr>
        <w:lastRenderedPageBreak/>
        <w:t>נושא העבודה:</w:t>
      </w:r>
    </w:p>
    <w:p w:rsidR="00F43475" w:rsidRPr="00800244" w:rsidRDefault="00F43475" w:rsidP="00800244">
      <w:pPr>
        <w:spacing w:line="360" w:lineRule="auto"/>
        <w:rPr>
          <w:rFonts w:ascii="David" w:eastAsia="Times New Roman" w:hAnsi="David" w:cs="David"/>
          <w:sz w:val="24"/>
          <w:szCs w:val="24"/>
          <w:rtl/>
          <w:lang w:eastAsia="he-IL"/>
        </w:rPr>
      </w:pPr>
      <w:r w:rsidRPr="00800244">
        <w:rPr>
          <w:rFonts w:ascii="David" w:eastAsia="Times New Roman" w:hAnsi="David" w:cs="David" w:hint="cs"/>
          <w:sz w:val="24"/>
          <w:szCs w:val="24"/>
          <w:rtl/>
          <w:lang w:eastAsia="he-IL"/>
        </w:rPr>
        <w:t>בעבודה זו אנסה לסקור את תמונת המערכת בין ישראל לחמאס בעזה, במסגרת זו אנסה לעמוד על ההרתעה המופעלת על ידי הצדדים, החדשנות הצבאית בצורותיה השונות, התרבות האסטרטגית הפועלת בצדדים השונים.</w:t>
      </w:r>
      <w:r w:rsidRPr="00800244">
        <w:rPr>
          <w:rFonts w:ascii="David" w:eastAsia="Times New Roman" w:hAnsi="David" w:cs="David"/>
          <w:sz w:val="24"/>
          <w:szCs w:val="24"/>
          <w:rtl/>
          <w:lang w:eastAsia="he-IL"/>
        </w:rPr>
        <w:br/>
      </w:r>
      <w:r w:rsidRPr="00800244">
        <w:rPr>
          <w:rFonts w:ascii="David" w:eastAsia="Times New Roman" w:hAnsi="David" w:cs="David" w:hint="cs"/>
          <w:sz w:val="24"/>
          <w:szCs w:val="24"/>
          <w:rtl/>
          <w:lang w:eastAsia="he-IL"/>
        </w:rPr>
        <w:t xml:space="preserve">במסגרת זו אסקור את המערכת הקיימת, השחקנים והזיקות ביניהם, </w:t>
      </w:r>
      <w:r w:rsidR="00800244" w:rsidRPr="00800244">
        <w:rPr>
          <w:rFonts w:ascii="David" w:eastAsia="Times New Roman" w:hAnsi="David" w:cs="David" w:hint="cs"/>
          <w:sz w:val="24"/>
          <w:szCs w:val="24"/>
          <w:rtl/>
          <w:lang w:eastAsia="he-IL"/>
        </w:rPr>
        <w:t>אנסה לתאר את ההיסט באסטרטגית צה"ל מול הזירה ואת פער הרלוונטיות שנוצר מתוך כך.</w:t>
      </w:r>
    </w:p>
    <w:p w:rsidR="00800244" w:rsidRPr="00800244" w:rsidRDefault="00800244" w:rsidP="00800244">
      <w:pPr>
        <w:spacing w:line="360" w:lineRule="auto"/>
        <w:rPr>
          <w:rFonts w:ascii="David" w:eastAsia="Times New Roman" w:hAnsi="David" w:cs="David"/>
          <w:sz w:val="24"/>
          <w:szCs w:val="24"/>
          <w:rtl/>
          <w:lang w:eastAsia="he-IL"/>
        </w:rPr>
      </w:pPr>
    </w:p>
    <w:p w:rsidR="008A7D0E" w:rsidRDefault="00364264" w:rsidP="00800244">
      <w:pPr>
        <w:spacing w:line="360" w:lineRule="auto"/>
        <w:rPr>
          <w:rFonts w:ascii="David" w:eastAsia="Times New Roman" w:hAnsi="David" w:cs="David"/>
          <w:sz w:val="24"/>
          <w:szCs w:val="24"/>
          <w:rtl/>
          <w:lang w:eastAsia="he-IL"/>
        </w:rPr>
      </w:pPr>
      <w:r>
        <w:rPr>
          <w:rFonts w:ascii="David" w:eastAsia="Times New Roman" w:hAnsi="David" w:cs="David" w:hint="cs"/>
          <w:b/>
          <w:bCs/>
          <w:sz w:val="24"/>
          <w:szCs w:val="24"/>
          <w:u w:val="single"/>
          <w:rtl/>
          <w:lang w:eastAsia="he-IL"/>
        </w:rPr>
        <w:t xml:space="preserve"> </w:t>
      </w:r>
    </w:p>
    <w:p w:rsidR="005C24EC" w:rsidRDefault="008A7D0E" w:rsidP="00800244">
      <w:pPr>
        <w:spacing w:line="360" w:lineRule="auto"/>
        <w:rPr>
          <w:rFonts w:ascii="David" w:eastAsia="Times New Roman" w:hAnsi="David" w:cs="David"/>
          <w:sz w:val="24"/>
          <w:szCs w:val="24"/>
          <w:rtl/>
          <w:lang w:eastAsia="he-IL"/>
        </w:rPr>
      </w:pPr>
      <w:r>
        <w:rPr>
          <w:rFonts w:ascii="David" w:eastAsia="Times New Roman" w:hAnsi="David" w:cs="David" w:hint="cs"/>
          <w:sz w:val="24"/>
          <w:szCs w:val="24"/>
          <w:rtl/>
          <w:lang w:eastAsia="he-IL"/>
        </w:rPr>
        <w:t>המערכת האסטרטגית בה ארצה לדון כמובן היא בין חמאס לבין ישראל.</w:t>
      </w:r>
    </w:p>
    <w:p w:rsidR="00EC75C4" w:rsidRPr="00800244" w:rsidRDefault="00EC75C4" w:rsidP="00EC75C4">
      <w:pPr>
        <w:spacing w:line="480" w:lineRule="auto"/>
        <w:jc w:val="both"/>
        <w:rPr>
          <w:rFonts w:ascii="David" w:eastAsia="Times New Roman" w:hAnsi="David" w:cs="David"/>
          <w:b/>
          <w:bCs/>
          <w:sz w:val="24"/>
          <w:szCs w:val="24"/>
          <w:u w:val="single"/>
          <w:rtl/>
          <w:lang w:eastAsia="he-IL"/>
        </w:rPr>
      </w:pPr>
      <w:r w:rsidRPr="00800244">
        <w:rPr>
          <w:rFonts w:ascii="David" w:eastAsia="Times New Roman" w:hAnsi="David" w:cs="David" w:hint="cs"/>
          <w:b/>
          <w:bCs/>
          <w:sz w:val="24"/>
          <w:szCs w:val="24"/>
          <w:u w:val="single"/>
          <w:rtl/>
          <w:lang w:eastAsia="he-IL"/>
        </w:rPr>
        <w:t>תמונת המצב הכללית:</w:t>
      </w:r>
    </w:p>
    <w:p w:rsidR="00EC75C4" w:rsidRPr="00800244" w:rsidRDefault="00EC75C4" w:rsidP="00EC75C4">
      <w:pPr>
        <w:spacing w:line="480" w:lineRule="auto"/>
        <w:jc w:val="both"/>
        <w:rPr>
          <w:rFonts w:ascii="David" w:eastAsia="Times New Roman" w:hAnsi="David" w:cs="David"/>
          <w:sz w:val="24"/>
          <w:szCs w:val="24"/>
          <w:rtl/>
          <w:lang w:eastAsia="he-IL"/>
        </w:rPr>
      </w:pPr>
      <w:r w:rsidRPr="00800244">
        <w:rPr>
          <w:rFonts w:ascii="David" w:eastAsia="Times New Roman" w:hAnsi="David" w:cs="David"/>
          <w:sz w:val="24"/>
          <w:szCs w:val="24"/>
          <w:rtl/>
          <w:lang w:eastAsia="he-IL"/>
        </w:rPr>
        <w:t>כ</w:t>
      </w:r>
      <w:r w:rsidRPr="00800244">
        <w:rPr>
          <w:rFonts w:ascii="David" w:eastAsia="Times New Roman" w:hAnsi="David" w:cs="David" w:hint="cs"/>
          <w:sz w:val="24"/>
          <w:szCs w:val="24"/>
          <w:rtl/>
          <w:lang w:eastAsia="he-IL"/>
        </w:rPr>
        <w:t>י</w:t>
      </w:r>
      <w:r w:rsidRPr="00800244">
        <w:rPr>
          <w:rFonts w:ascii="David" w:eastAsia="Times New Roman" w:hAnsi="David" w:cs="David"/>
          <w:sz w:val="24"/>
          <w:szCs w:val="24"/>
          <w:rtl/>
          <w:lang w:eastAsia="he-IL"/>
        </w:rPr>
        <w:t>שלון המשא ומתן המדיני בין ישראל לפלשתינים בטאבה, בינואר 2001, שהתקיים על בסיס מתווה קלינטון</w:t>
      </w:r>
      <w:r w:rsidRPr="00800244">
        <w:rPr>
          <w:rFonts w:eastAsia="Times New Roman"/>
          <w:szCs w:val="24"/>
          <w:rtl/>
          <w:lang w:eastAsia="he-IL"/>
        </w:rPr>
        <w:t xml:space="preserve"> </w:t>
      </w:r>
      <w:r w:rsidRPr="00800244">
        <w:rPr>
          <w:rFonts w:ascii="David" w:eastAsia="Times New Roman" w:hAnsi="David" w:cs="David"/>
          <w:sz w:val="24"/>
          <w:szCs w:val="24"/>
          <w:rtl/>
          <w:lang w:eastAsia="he-IL"/>
        </w:rPr>
        <w:t xml:space="preserve">(מתווה קלינטון, 2000) כהמשך ישיר לשיחות המנהיגים בין אהוד ברק ליאסר ערפאת בקמפ דיוויד בקיץ 2000, הסתיים בהצהרה משותפת שעיקרה – הודאה באי הסכמה, וזאת ימים קצרים לפני הבחירות בישראל, שהתקיימו בפברואר 2002, והקמת הממשלה בראשות אריק שרון. </w:t>
      </w:r>
    </w:p>
    <w:p w:rsidR="00EC75C4" w:rsidRPr="00800244" w:rsidRDefault="00EC75C4" w:rsidP="00EC75C4">
      <w:pPr>
        <w:spacing w:line="480" w:lineRule="auto"/>
        <w:jc w:val="both"/>
        <w:rPr>
          <w:rFonts w:ascii="David" w:eastAsia="Times New Roman" w:hAnsi="David" w:cs="David"/>
          <w:sz w:val="24"/>
          <w:szCs w:val="24"/>
          <w:rtl/>
          <w:lang w:eastAsia="he-IL"/>
        </w:rPr>
      </w:pPr>
      <w:r w:rsidRPr="00800244">
        <w:rPr>
          <w:rFonts w:ascii="David" w:eastAsia="Times New Roman" w:hAnsi="David" w:cs="David"/>
          <w:sz w:val="24"/>
          <w:szCs w:val="24"/>
          <w:rtl/>
          <w:lang w:eastAsia="he-IL"/>
        </w:rPr>
        <w:t>בעקבות כ</w:t>
      </w:r>
      <w:r w:rsidRPr="00800244">
        <w:rPr>
          <w:rFonts w:ascii="David" w:eastAsia="Times New Roman" w:hAnsi="David" w:cs="David" w:hint="cs"/>
          <w:sz w:val="24"/>
          <w:szCs w:val="24"/>
          <w:rtl/>
          <w:lang w:eastAsia="he-IL"/>
        </w:rPr>
        <w:t>י</w:t>
      </w:r>
      <w:r w:rsidRPr="00800244">
        <w:rPr>
          <w:rFonts w:ascii="David" w:eastAsia="Times New Roman" w:hAnsi="David" w:cs="David"/>
          <w:sz w:val="24"/>
          <w:szCs w:val="24"/>
          <w:rtl/>
          <w:lang w:eastAsia="he-IL"/>
        </w:rPr>
        <w:t xml:space="preserve">שלון זה, התגבשה בקרב ממשלת ישראל ההבנה שאין יכולת באותו שלב להגיע להסדר כולל שמשמעותו תום הסכסוך – הכרה אשר באה לידי ביטוי בהחלטת הממשלה בדבר ההתנתקות: "מדינת ישראל מאמינה כי עליה לפעול לשיפור המציאות הנוכחית. מדינת ישראל הגיעה למסקנה כי אין כיום שותף  פלסטיני מולו ניתן להתקדם בתהליך  שלום דו-צדדי", ואימצה אסטרטגיה חד צדדית של תכנית ההתנתקות - פינוי מלא הן של הישובים ברצועת עזה (תכנית ההתנתקות כללה </w:t>
      </w:r>
      <w:r>
        <w:rPr>
          <w:rFonts w:ascii="David" w:eastAsia="Times New Roman" w:hAnsi="David" w:cs="David" w:hint="cs"/>
          <w:sz w:val="24"/>
          <w:szCs w:val="24"/>
          <w:rtl/>
          <w:lang w:eastAsia="he-IL"/>
        </w:rPr>
        <w:t xml:space="preserve">גם </w:t>
      </w:r>
      <w:r w:rsidRPr="00800244">
        <w:rPr>
          <w:rFonts w:ascii="David" w:eastAsia="Times New Roman" w:hAnsi="David" w:cs="David"/>
          <w:sz w:val="24"/>
          <w:szCs w:val="24"/>
          <w:rtl/>
          <w:lang w:eastAsia="he-IL"/>
        </w:rPr>
        <w:t>פינוי ארבעה ישובים בצפון השומרון</w:t>
      </w:r>
      <w:r>
        <w:rPr>
          <w:rFonts w:ascii="David" w:eastAsia="Times New Roman" w:hAnsi="David" w:cs="David" w:hint="cs"/>
          <w:sz w:val="24"/>
          <w:szCs w:val="24"/>
          <w:rtl/>
          <w:lang w:eastAsia="he-IL"/>
        </w:rPr>
        <w:t>)</w:t>
      </w:r>
      <w:r w:rsidRPr="00800244">
        <w:rPr>
          <w:rFonts w:ascii="David" w:eastAsia="Times New Roman" w:hAnsi="David" w:cs="David"/>
          <w:sz w:val="24"/>
          <w:szCs w:val="24"/>
          <w:rtl/>
          <w:lang w:eastAsia="he-IL"/>
        </w:rPr>
        <w:t>.</w:t>
      </w:r>
    </w:p>
    <w:p w:rsidR="00C34F2E" w:rsidRDefault="00EC75C4" w:rsidP="00EC75C4">
      <w:pPr>
        <w:spacing w:line="480" w:lineRule="auto"/>
        <w:jc w:val="both"/>
        <w:rPr>
          <w:rFonts w:ascii="David" w:eastAsia="Times New Roman" w:hAnsi="David" w:cs="David"/>
          <w:sz w:val="24"/>
          <w:szCs w:val="24"/>
          <w:rtl/>
          <w:lang w:eastAsia="he-IL"/>
        </w:rPr>
      </w:pPr>
      <w:r w:rsidRPr="00800244">
        <w:rPr>
          <w:rFonts w:ascii="David" w:eastAsia="Times New Roman" w:hAnsi="David" w:cs="David"/>
          <w:sz w:val="24"/>
          <w:szCs w:val="24"/>
          <w:rtl/>
          <w:lang w:eastAsia="he-IL"/>
        </w:rPr>
        <w:t>תכנית ההתנתקות גובשה בימים שבראש הרשות הפלשתינית עדיין עמד יאסר ערפאת, ויצאה לפועל בקיץ 2005 – כשבראש הרשות עמד הנשיא מחמוד עבאס (אבו מאזן), שנבחר לתפקידו בינואר 2005, בבחירות האחרונות שהתקיימו לנשיאות הרשות הפלשתינית. התכנית יצאה לפועל כתכנית חד צדדית של ישראל, המתבססת, בין היתר, על עקרונות מפת הדרכים וההערות הישראליות למפת הדרכים (הערו</w:t>
      </w:r>
      <w:r w:rsidR="00C34F2E">
        <w:rPr>
          <w:rFonts w:ascii="David" w:eastAsia="Times New Roman" w:hAnsi="David" w:cs="David"/>
          <w:sz w:val="24"/>
          <w:szCs w:val="24"/>
          <w:rtl/>
          <w:lang w:eastAsia="he-IL"/>
        </w:rPr>
        <w:t>ת ישראל למפת הדרכים, 2003)</w:t>
      </w:r>
      <w:r w:rsidR="00C34F2E">
        <w:rPr>
          <w:rFonts w:ascii="David" w:eastAsia="Times New Roman" w:hAnsi="David" w:cs="David" w:hint="cs"/>
          <w:sz w:val="24"/>
          <w:szCs w:val="24"/>
          <w:rtl/>
          <w:lang w:eastAsia="he-IL"/>
        </w:rPr>
        <w:t>.</w:t>
      </w:r>
    </w:p>
    <w:p w:rsidR="00EC75C4" w:rsidRPr="00800244" w:rsidRDefault="00EC75C4" w:rsidP="00EC75C4">
      <w:pPr>
        <w:spacing w:line="480" w:lineRule="auto"/>
        <w:jc w:val="both"/>
        <w:rPr>
          <w:rFonts w:ascii="David" w:eastAsia="Times New Roman" w:hAnsi="David" w:cs="David"/>
          <w:sz w:val="24"/>
          <w:szCs w:val="24"/>
          <w:rtl/>
          <w:lang w:eastAsia="he-IL"/>
        </w:rPr>
      </w:pPr>
      <w:r w:rsidRPr="00800244">
        <w:rPr>
          <w:rFonts w:ascii="David" w:eastAsia="Times New Roman" w:hAnsi="David" w:cs="David"/>
          <w:sz w:val="24"/>
          <w:szCs w:val="24"/>
          <w:rtl/>
          <w:lang w:eastAsia="he-IL"/>
        </w:rPr>
        <w:lastRenderedPageBreak/>
        <w:t xml:space="preserve">השאיפה שההתנתקות תוביל לפיתוח רצועת עזה, ותביא הן שקט לדרום ישראל, הן אופק לתושביה הפלשתינים של הרצועה, </w:t>
      </w:r>
      <w:r w:rsidRPr="0091495C">
        <w:rPr>
          <w:rFonts w:ascii="David" w:eastAsia="Times New Roman" w:hAnsi="David" w:cs="David"/>
          <w:b/>
          <w:bCs/>
          <w:sz w:val="24"/>
          <w:szCs w:val="24"/>
          <w:rtl/>
          <w:lang w:eastAsia="he-IL"/>
        </w:rPr>
        <w:t>התרסקה תוך זמן קצר על מזבח המציאות</w:t>
      </w:r>
      <w:r w:rsidRPr="00800244">
        <w:rPr>
          <w:rFonts w:ascii="David" w:eastAsia="Times New Roman" w:hAnsi="David" w:cs="David"/>
          <w:sz w:val="24"/>
          <w:szCs w:val="24"/>
          <w:rtl/>
          <w:lang w:eastAsia="he-IL"/>
        </w:rPr>
        <w:t xml:space="preserve">. עליית החמאס לשלטון בעקבות הבחירות לרשות המחוקקת הפלשתינית, וסילוקה האלים של הרשות הפלשתינית משטח הרצועה, כולל הוצאה להורג של רבים מקרב הפקידות הבכירה, יצר נתק בין הרצועה לרשות הפלשתינית ברמאללה. עזה מתנהלת מאז 2007 תחת שלטון החמאס, ארגון טרור המשמש גם ריבון דה פקטו בשטח, הנכשל באופן מתמשך בתפקידו כריבון - בניית כלכלה מתפקדת ואספקת שירותים ממשלתיים – חינוך, בריאות וכיו"ב – </w:t>
      </w:r>
      <w:proofErr w:type="spellStart"/>
      <w:r w:rsidRPr="00800244">
        <w:rPr>
          <w:rFonts w:ascii="David" w:eastAsia="Times New Roman" w:hAnsi="David" w:cs="David"/>
          <w:sz w:val="24"/>
          <w:szCs w:val="24"/>
          <w:rtl/>
          <w:lang w:eastAsia="he-IL"/>
        </w:rPr>
        <w:t>לכ</w:t>
      </w:r>
      <w:proofErr w:type="spellEnd"/>
      <w:r w:rsidRPr="00800244">
        <w:rPr>
          <w:rFonts w:ascii="David" w:eastAsia="Times New Roman" w:hAnsi="David" w:cs="David"/>
          <w:sz w:val="24"/>
          <w:szCs w:val="24"/>
          <w:rtl/>
          <w:lang w:eastAsia="he-IL"/>
        </w:rPr>
        <w:t xml:space="preserve"> 1.9 מיליון תושבי עזה והוצאתם ממעגל העוני.</w:t>
      </w:r>
    </w:p>
    <w:p w:rsidR="00EC75C4" w:rsidRDefault="00EC75C4" w:rsidP="00EC75C4">
      <w:pPr>
        <w:spacing w:line="480" w:lineRule="auto"/>
        <w:jc w:val="both"/>
        <w:rPr>
          <w:rFonts w:ascii="David" w:eastAsia="Times New Roman" w:hAnsi="David" w:cs="David"/>
          <w:sz w:val="24"/>
          <w:szCs w:val="24"/>
          <w:rtl/>
          <w:lang w:eastAsia="he-IL"/>
        </w:rPr>
      </w:pPr>
      <w:r w:rsidRPr="00800244">
        <w:rPr>
          <w:rFonts w:ascii="David" w:eastAsia="Times New Roman" w:hAnsi="David" w:cs="David" w:hint="cs"/>
          <w:sz w:val="24"/>
          <w:szCs w:val="24"/>
          <w:rtl/>
          <w:lang w:eastAsia="he-IL"/>
        </w:rPr>
        <w:t xml:space="preserve">במהלך שלוש השנים האחרונות מתקיימת בעזה מציאות בה תנועת </w:t>
      </w:r>
      <w:proofErr w:type="spellStart"/>
      <w:r w:rsidRPr="00800244">
        <w:rPr>
          <w:rFonts w:ascii="David" w:eastAsia="Times New Roman" w:hAnsi="David" w:cs="David" w:hint="cs"/>
          <w:sz w:val="24"/>
          <w:szCs w:val="24"/>
          <w:rtl/>
          <w:lang w:eastAsia="he-IL"/>
        </w:rPr>
        <w:t>החמא"ס</w:t>
      </w:r>
      <w:proofErr w:type="spellEnd"/>
      <w:r w:rsidRPr="00800244">
        <w:rPr>
          <w:rFonts w:ascii="David" w:eastAsia="Times New Roman" w:hAnsi="David" w:cs="David" w:hint="cs"/>
          <w:sz w:val="24"/>
          <w:szCs w:val="24"/>
          <w:rtl/>
          <w:lang w:eastAsia="he-IL"/>
        </w:rPr>
        <w:t xml:space="preserve"> מקיימת מערכה מתמשכת מול מדינת ישראל. במסגרת זאת </w:t>
      </w:r>
      <w:r>
        <w:rPr>
          <w:rFonts w:ascii="David" w:eastAsia="Times New Roman" w:hAnsi="David" w:cs="David" w:hint="cs"/>
          <w:sz w:val="24"/>
          <w:szCs w:val="24"/>
          <w:rtl/>
          <w:lang w:eastAsia="he-IL"/>
        </w:rPr>
        <w:t>התקיימו במשך כשנתיים, החל מיום האדמה 2018, הפגנות על הגדר שכונו "צעדות השיבה" בהם התנועה תמכה ופעלה על מנת לשמר רצף של התנגדות משמעותית בהפגנות שהתיימרו להיות אזרחיות מול חיילי צה"ל במוקדים רבים, בנוסף נוצרו מגוון פעולות טרור "מתחת לסף ההסלמה" (בלונים, עפיפונים, שריפות, הטרדות ליליות וכד') שבמהלך השנים התפתחו והשתכללו במגוון, בכמות ובעוצמת הנזק (הפיזי והתדמיתי).</w:t>
      </w:r>
    </w:p>
    <w:p w:rsidR="00EC75C4" w:rsidRDefault="00EC75C4" w:rsidP="00EC75C4">
      <w:pPr>
        <w:spacing w:line="48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יש לציין כי מעת לעת התקיימו גם סבבי לחימה בעצימות משתנה ומתגברת, אשר הביאו לידי ביטוי התגוששות קינטית משמעותי מתוחמת בזמן אשר הסתיימה בדרך כלל בהתערבות של תיווך מצרי משמעותי. סבבים אלו החלו בעת הסלמה ביטחונית משמעותית, לרוב עקב ריבוי הרוגים בהפגנות הגדר או בנסיבות מסלימות אחרות (כגון חיסול בכיר ג'יהאד אבו בהא אל </w:t>
      </w:r>
      <w:proofErr w:type="spellStart"/>
      <w:r>
        <w:rPr>
          <w:rFonts w:ascii="David" w:eastAsia="Times New Roman" w:hAnsi="David" w:cs="David" w:hint="cs"/>
          <w:sz w:val="24"/>
          <w:szCs w:val="24"/>
          <w:rtl/>
          <w:lang w:eastAsia="he-IL"/>
        </w:rPr>
        <w:t>עטא</w:t>
      </w:r>
      <w:proofErr w:type="spellEnd"/>
      <w:r>
        <w:rPr>
          <w:rFonts w:ascii="David" w:eastAsia="Times New Roman" w:hAnsi="David" w:cs="David" w:hint="cs"/>
          <w:sz w:val="24"/>
          <w:szCs w:val="24"/>
          <w:rtl/>
          <w:lang w:eastAsia="he-IL"/>
        </w:rPr>
        <w:t>).</w:t>
      </w:r>
    </w:p>
    <w:p w:rsidR="00EC75C4" w:rsidRDefault="00EC75C4" w:rsidP="00EC75C4">
      <w:pPr>
        <w:spacing w:line="48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מול פעולה זו של התנועה התקיימה בישראל מדיניות של "הכלה", תגובות מדדות, המעבירות מסר ושאינן גוררות את המרחב למלחמה. יש לציין כי במסגרת התקופה בוצעה סוג של התאמת מדיניות ולמעשה נלקחו בחשבון שיקולים רלוונטיים למדינת ישראל אשר לאו דווקא קשורים ברצועת עזה, כגון המתיחות בצפון והצורך לאפשר פעילות מבצעית בזירות אחרות.</w:t>
      </w:r>
    </w:p>
    <w:p w:rsidR="00EC75C4" w:rsidRDefault="00EC75C4" w:rsidP="00EC75C4">
      <w:pPr>
        <w:spacing w:line="48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דעת הקהל הישראלית, הושפעה מאוד מתופעת ה"הטרדה" </w:t>
      </w:r>
      <w:proofErr w:type="spellStart"/>
      <w:r>
        <w:rPr>
          <w:rFonts w:ascii="David" w:eastAsia="Times New Roman" w:hAnsi="David" w:cs="David" w:hint="cs"/>
          <w:sz w:val="24"/>
          <w:szCs w:val="24"/>
          <w:rtl/>
          <w:lang w:eastAsia="he-IL"/>
        </w:rPr>
        <w:t>החמא"סית</w:t>
      </w:r>
      <w:proofErr w:type="spellEnd"/>
      <w:r>
        <w:rPr>
          <w:rFonts w:ascii="David" w:eastAsia="Times New Roman" w:hAnsi="David" w:cs="David" w:hint="cs"/>
          <w:sz w:val="24"/>
          <w:szCs w:val="24"/>
          <w:rtl/>
          <w:lang w:eastAsia="he-IL"/>
        </w:rPr>
        <w:t>, המחאה הציבורית והתקשורתית הייתה משמעותית מאוד, התמונות של השדות השרופים ועפיפונים עם מטעני נפץ מאולתרים הביאו ועדיין מביאים לקריאות רמות ודרישה לתגובות משמעותיות יותר. יש לציין כי המחאה הגיעה גם מתוך חברי הממשלה והכנסת.</w:t>
      </w:r>
    </w:p>
    <w:p w:rsidR="00EC75C4" w:rsidRDefault="00EC75C4" w:rsidP="00EC75C4">
      <w:pPr>
        <w:spacing w:line="48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lastRenderedPageBreak/>
        <w:t>בנוסף יש לציין בתמונת המצב כי מצבה ההומניטרי של עזה הלך והחמיר, עם זאת בניתוח פרטני ניתן לומר כי ישראל כל העת ניסתה לשנות את המצב ואף אישרה תכנית אזרחית נרחבת לשיפור המצב ההומניטרי ברצועה. רק לשם ההמחשה (כיוון שלא נסקור את הפרטים המלאים) שעות החשמל ברצועה התרחבו באופן משמעותי מאוד, היתרי הדייג התרחבו באופן חסר תקדים וכד'). וכיום אף החלו בצעד המשמעותי ביותר מזה שנים, הגדלת מספר הפועלים והסוחרים הנכנסים מעזה לישראל לעבודה. ועדיין המצב ההומניטרי ברצועה חמור ביותר.</w:t>
      </w:r>
    </w:p>
    <w:p w:rsidR="00EC75C4" w:rsidRDefault="00EC75C4" w:rsidP="00EC75C4">
      <w:pPr>
        <w:spacing w:line="480" w:lineRule="auto"/>
        <w:jc w:val="both"/>
        <w:rPr>
          <w:rFonts w:ascii="David" w:eastAsia="Times New Roman" w:hAnsi="David" w:cs="David"/>
          <w:sz w:val="24"/>
          <w:szCs w:val="24"/>
          <w:rtl/>
          <w:lang w:eastAsia="he-IL"/>
        </w:rPr>
      </w:pPr>
      <w:r>
        <w:rPr>
          <w:rFonts w:ascii="David" w:eastAsia="Times New Roman" w:hAnsi="David" w:cs="David" w:hint="cs"/>
          <w:sz w:val="24"/>
          <w:szCs w:val="24"/>
          <w:rtl/>
          <w:lang w:eastAsia="he-IL"/>
        </w:rPr>
        <w:t>ברקע יש לציין כי ההתעניינות העולמית בעזה  בפרט ובפלסטינאים בכלל ירדה באופן משמעותי מאז התפרץ האביב הערבי, מבחינת הפלסטינאים זו הייתה טרגדיה אמיתית, בפועל לכולם היו נושאים בוערים אחרים לעסוק בהם, אירופה הוצפה בפליטים, ארה"ב במשמר כלכלי וארצות ערב במשטרים מעורערים ובמאבקים פנימיים באביב הערבי. הפלסטינים היו צריכים משהו שיחזיר את מצבם לתודעה הבינלאומית. בפועל תחילת הפגנות השיבה שתוכננו בעזה ובגדה היו המענה הפלסטיני לבעיה. עם זאת יש לציין כי בגדה הציבור הפלסטיני לא שיתף פעולה, בניגוד לציבור העזתי שבפועל הצליח בהחלט להחזיר את נושא עזה לשיח. המציאות בה אזרחים נהרגים בגדר בהפגנות "תמימות" יצרו את המצג המבוקש והמתח המתמשך שנוצר בעקבות זאת החזיר דה-פקטו את הנושא לסדר היום העולמי.</w:t>
      </w:r>
    </w:p>
    <w:p w:rsidR="00EC75C4" w:rsidRDefault="00AB12AA" w:rsidP="00EC75C4">
      <w:pPr>
        <w:spacing w:line="480" w:lineRule="auto"/>
        <w:jc w:val="both"/>
        <w:rPr>
          <w:rFonts w:ascii="David" w:eastAsia="Times New Roman" w:hAnsi="David" w:cs="David" w:hint="cs"/>
          <w:sz w:val="24"/>
          <w:szCs w:val="24"/>
          <w:rtl/>
          <w:lang w:eastAsia="he-IL"/>
        </w:rPr>
      </w:pPr>
      <w:r>
        <w:rPr>
          <w:rFonts w:cs="David" w:hint="cs"/>
          <w:sz w:val="24"/>
          <w:szCs w:val="24"/>
          <w:rtl/>
        </w:rPr>
        <w:t>כעת אנסה להסביר מספר  מושגים אשר נלמדו בהקשר היחסים בין מדינת ישראל וצה"ל ובין עזה, והחמאס ששולט בפועל ברצועה</w:t>
      </w:r>
      <w:r>
        <w:rPr>
          <w:rFonts w:ascii="David" w:eastAsia="Times New Roman" w:hAnsi="David" w:cs="David" w:hint="cs"/>
          <w:sz w:val="24"/>
          <w:szCs w:val="24"/>
          <w:rtl/>
          <w:lang w:eastAsia="he-IL"/>
        </w:rPr>
        <w:t>.</w:t>
      </w:r>
    </w:p>
    <w:p w:rsidR="00FF3A54" w:rsidRPr="00FF3A54" w:rsidRDefault="00AB12AA" w:rsidP="00FF3A54">
      <w:pPr>
        <w:pStyle w:val="ListParagraph"/>
        <w:numPr>
          <w:ilvl w:val="0"/>
          <w:numId w:val="1"/>
        </w:numPr>
        <w:spacing w:line="480" w:lineRule="auto"/>
        <w:jc w:val="both"/>
        <w:rPr>
          <w:rFonts w:ascii="David" w:eastAsia="Times New Roman" w:hAnsi="David" w:cs="David"/>
          <w:sz w:val="24"/>
          <w:szCs w:val="24"/>
          <w:rtl/>
          <w:lang w:eastAsia="he-IL"/>
        </w:rPr>
      </w:pPr>
      <w:r w:rsidRPr="00FF3A54">
        <w:rPr>
          <w:rFonts w:ascii="David" w:eastAsia="Times New Roman" w:hAnsi="David" w:cs="David" w:hint="cs"/>
          <w:sz w:val="24"/>
          <w:szCs w:val="24"/>
          <w:rtl/>
          <w:lang w:eastAsia="he-IL"/>
        </w:rPr>
        <w:t>הרתעה</w:t>
      </w:r>
      <w:r w:rsidR="00FF3A54" w:rsidRPr="00FF3A54">
        <w:rPr>
          <w:rFonts w:ascii="David" w:eastAsia="Times New Roman" w:hAnsi="David" w:cs="David" w:hint="cs"/>
          <w:sz w:val="24"/>
          <w:szCs w:val="24"/>
          <w:rtl/>
          <w:lang w:eastAsia="he-IL"/>
        </w:rPr>
        <w:t>:</w:t>
      </w:r>
    </w:p>
    <w:p w:rsidR="00AB12AA" w:rsidRPr="00FF3A54" w:rsidRDefault="00FF3A54" w:rsidP="00FF3A54">
      <w:pPr>
        <w:pStyle w:val="ListParagraph"/>
        <w:numPr>
          <w:ilvl w:val="1"/>
          <w:numId w:val="1"/>
        </w:numPr>
        <w:spacing w:line="480" w:lineRule="auto"/>
        <w:jc w:val="both"/>
        <w:rPr>
          <w:rFonts w:ascii="David" w:eastAsia="Times New Roman" w:hAnsi="David" w:cs="David" w:hint="cs"/>
          <w:sz w:val="24"/>
          <w:szCs w:val="24"/>
          <w:rtl/>
          <w:lang w:eastAsia="he-IL"/>
        </w:rPr>
      </w:pPr>
      <w:r w:rsidRPr="00FF3A54">
        <w:rPr>
          <w:rFonts w:ascii="David" w:eastAsia="Times New Roman" w:hAnsi="David" w:cs="David" w:hint="cs"/>
          <w:sz w:val="24"/>
          <w:szCs w:val="24"/>
          <w:rtl/>
          <w:lang w:eastAsia="he-IL"/>
        </w:rPr>
        <w:t>באמצעות שלילת הישגים</w:t>
      </w:r>
      <w:r w:rsidR="00882539">
        <w:rPr>
          <w:rFonts w:ascii="David" w:eastAsia="Times New Roman" w:hAnsi="David" w:cs="David" w:hint="cs"/>
          <w:sz w:val="24"/>
          <w:szCs w:val="24"/>
          <w:rtl/>
          <w:lang w:eastAsia="he-IL"/>
        </w:rPr>
        <w:t xml:space="preserve"> </w:t>
      </w:r>
      <w:r w:rsidR="00882539">
        <w:rPr>
          <w:rFonts w:ascii="David" w:eastAsia="Times New Roman" w:hAnsi="David" w:cs="David"/>
          <w:sz w:val="24"/>
          <w:szCs w:val="24"/>
          <w:rtl/>
          <w:lang w:eastAsia="he-IL"/>
        </w:rPr>
        <w:t>–</w:t>
      </w:r>
      <w:r w:rsidR="00882539">
        <w:rPr>
          <w:rFonts w:ascii="David" w:eastAsia="Times New Roman" w:hAnsi="David" w:cs="David" w:hint="cs"/>
          <w:sz w:val="24"/>
          <w:szCs w:val="24"/>
          <w:rtl/>
          <w:lang w:eastAsia="he-IL"/>
        </w:rPr>
        <w:t xml:space="preserve"> בתחום זה ניתן לומר כי המרכיב המובהק ביותר הוא פיתוח כיפת ברזל. בהיבט זה ניתן לומר כי היכולת להתמודד עם הרקטות, שהיו למעשה הכלי העיקרי של החמאס </w:t>
      </w:r>
      <w:proofErr w:type="spellStart"/>
      <w:r w:rsidR="00882539">
        <w:rPr>
          <w:rFonts w:ascii="David" w:eastAsia="Times New Roman" w:hAnsi="David" w:cs="David" w:hint="cs"/>
          <w:sz w:val="24"/>
          <w:szCs w:val="24"/>
          <w:rtl/>
          <w:lang w:eastAsia="he-IL"/>
        </w:rPr>
        <w:t>והגא"פ</w:t>
      </w:r>
      <w:proofErr w:type="spellEnd"/>
      <w:r w:rsidR="00882539">
        <w:rPr>
          <w:rFonts w:ascii="David" w:eastAsia="Times New Roman" w:hAnsi="David" w:cs="David" w:hint="cs"/>
          <w:sz w:val="24"/>
          <w:szCs w:val="24"/>
          <w:rtl/>
          <w:lang w:eastAsia="he-IL"/>
        </w:rPr>
        <w:t xml:space="preserve"> </w:t>
      </w:r>
      <w:proofErr w:type="spellStart"/>
      <w:r w:rsidR="00882539">
        <w:rPr>
          <w:rFonts w:ascii="David" w:eastAsia="Times New Roman" w:hAnsi="David" w:cs="David" w:hint="cs"/>
          <w:sz w:val="24"/>
          <w:szCs w:val="24"/>
          <w:rtl/>
          <w:lang w:eastAsia="he-IL"/>
        </w:rPr>
        <w:t>בהתעה</w:t>
      </w:r>
      <w:proofErr w:type="spellEnd"/>
      <w:r w:rsidR="00882539">
        <w:rPr>
          <w:rFonts w:ascii="David" w:eastAsia="Times New Roman" w:hAnsi="David" w:cs="David" w:hint="cs"/>
          <w:sz w:val="24"/>
          <w:szCs w:val="24"/>
          <w:rtl/>
          <w:lang w:eastAsia="he-IL"/>
        </w:rPr>
        <w:t xml:space="preserve"> מול ישראל, הביאה לשינוי משמעותי וקיזוז יכולות.</w:t>
      </w:r>
    </w:p>
    <w:p w:rsidR="00FF3A54" w:rsidRDefault="00FF3A54" w:rsidP="00FF3A54">
      <w:pPr>
        <w:pStyle w:val="ListParagraph"/>
        <w:numPr>
          <w:ilvl w:val="1"/>
          <w:numId w:val="1"/>
        </w:numPr>
        <w:spacing w:line="480" w:lineRule="auto"/>
        <w:jc w:val="both"/>
        <w:rPr>
          <w:rFonts w:ascii="David" w:eastAsia="Times New Roman" w:hAnsi="David" w:cs="David"/>
          <w:sz w:val="24"/>
          <w:szCs w:val="24"/>
          <w:lang w:eastAsia="he-IL"/>
        </w:rPr>
      </w:pPr>
      <w:r w:rsidRPr="00FF3A54">
        <w:rPr>
          <w:rFonts w:ascii="David" w:eastAsia="Times New Roman" w:hAnsi="David" w:cs="David" w:hint="cs"/>
          <w:sz w:val="24"/>
          <w:szCs w:val="24"/>
          <w:rtl/>
          <w:lang w:eastAsia="he-IL"/>
        </w:rPr>
        <w:t>באמצעות ענישה</w:t>
      </w:r>
      <w:r w:rsidR="00882539">
        <w:rPr>
          <w:rFonts w:ascii="David" w:eastAsia="Times New Roman" w:hAnsi="David" w:cs="David" w:hint="cs"/>
          <w:sz w:val="24"/>
          <w:szCs w:val="24"/>
          <w:rtl/>
          <w:lang w:eastAsia="he-IL"/>
        </w:rPr>
        <w:t xml:space="preserve"> </w:t>
      </w:r>
      <w:r w:rsidR="00882539">
        <w:rPr>
          <w:rFonts w:ascii="David" w:eastAsia="Times New Roman" w:hAnsi="David" w:cs="David"/>
          <w:sz w:val="24"/>
          <w:szCs w:val="24"/>
          <w:rtl/>
          <w:lang w:eastAsia="he-IL"/>
        </w:rPr>
        <w:t>–</w:t>
      </w:r>
      <w:r w:rsidR="00882539">
        <w:rPr>
          <w:rFonts w:ascii="David" w:eastAsia="Times New Roman" w:hAnsi="David" w:cs="David" w:hint="cs"/>
          <w:sz w:val="24"/>
          <w:szCs w:val="24"/>
          <w:rtl/>
          <w:lang w:eastAsia="he-IL"/>
        </w:rPr>
        <w:t xml:space="preserve"> בתחום הענישה, ניתן לומר כי חלק </w:t>
      </w:r>
      <w:proofErr w:type="spellStart"/>
      <w:r w:rsidR="00882539">
        <w:rPr>
          <w:rFonts w:ascii="David" w:eastAsia="Times New Roman" w:hAnsi="David" w:cs="David" w:hint="cs"/>
          <w:sz w:val="24"/>
          <w:szCs w:val="24"/>
          <w:rtl/>
          <w:lang w:eastAsia="he-IL"/>
        </w:rPr>
        <w:t>מה"שפה</w:t>
      </w:r>
      <w:proofErr w:type="spellEnd"/>
      <w:r w:rsidR="00882539">
        <w:rPr>
          <w:rFonts w:ascii="David" w:eastAsia="Times New Roman" w:hAnsi="David" w:cs="David" w:hint="cs"/>
          <w:sz w:val="24"/>
          <w:szCs w:val="24"/>
          <w:rtl/>
          <w:lang w:eastAsia="he-IL"/>
        </w:rPr>
        <w:t xml:space="preserve">" שנוצרה בין ישראל לחמאס בנויה על כלים לענישה שמעבירים מסרים. כמובן שישנם הכלים הקינטיים (ירי על מוצבים, סככות, מבנים ובניינים </w:t>
      </w:r>
      <w:r w:rsidR="00882539">
        <w:rPr>
          <w:rFonts w:ascii="David" w:eastAsia="Times New Roman" w:hAnsi="David" w:cs="David"/>
          <w:sz w:val="24"/>
          <w:szCs w:val="24"/>
          <w:rtl/>
          <w:lang w:eastAsia="he-IL"/>
        </w:rPr>
        <w:t>–</w:t>
      </w:r>
      <w:r w:rsidR="00882539">
        <w:rPr>
          <w:rFonts w:ascii="David" w:eastAsia="Times New Roman" w:hAnsi="David" w:cs="David" w:hint="cs"/>
          <w:sz w:val="24"/>
          <w:szCs w:val="24"/>
          <w:rtl/>
          <w:lang w:eastAsia="he-IL"/>
        </w:rPr>
        <w:t xml:space="preserve"> בהתאם לחומרת המסר </w:t>
      </w:r>
      <w:r w:rsidR="00882539">
        <w:rPr>
          <w:rFonts w:ascii="David" w:eastAsia="Times New Roman" w:hAnsi="David" w:cs="David" w:hint="cs"/>
          <w:sz w:val="24"/>
          <w:szCs w:val="24"/>
          <w:rtl/>
          <w:lang w:eastAsia="he-IL"/>
        </w:rPr>
        <w:lastRenderedPageBreak/>
        <w:t xml:space="preserve">המועבר). אך ישנם גם צעדי ענישה המעבירים מסרים </w:t>
      </w:r>
      <w:r w:rsidR="00882539">
        <w:rPr>
          <w:rFonts w:ascii="David" w:eastAsia="Times New Roman" w:hAnsi="David" w:cs="David"/>
          <w:sz w:val="24"/>
          <w:szCs w:val="24"/>
          <w:rtl/>
          <w:lang w:eastAsia="he-IL"/>
        </w:rPr>
        <w:t>–</w:t>
      </w:r>
      <w:r w:rsidR="00882539">
        <w:rPr>
          <w:rFonts w:ascii="David" w:eastAsia="Times New Roman" w:hAnsi="David" w:cs="David" w:hint="cs"/>
          <w:sz w:val="24"/>
          <w:szCs w:val="24"/>
          <w:rtl/>
          <w:lang w:eastAsia="he-IL"/>
        </w:rPr>
        <w:t xml:space="preserve"> מרחב הדיג (במינונים השונים עד לסגירה מוחלטת), מעברי סחורות (ברמה שונה) ומעבר אנשים (מסוחרים ועד למקרים הומניטריים ומה </w:t>
      </w:r>
      <w:proofErr w:type="spellStart"/>
      <w:r w:rsidR="00882539">
        <w:rPr>
          <w:rFonts w:ascii="David" w:eastAsia="Times New Roman" w:hAnsi="David" w:cs="David" w:hint="cs"/>
          <w:sz w:val="24"/>
          <w:szCs w:val="24"/>
          <w:rtl/>
          <w:lang w:eastAsia="he-IL"/>
        </w:rPr>
        <w:t>שבינהם</w:t>
      </w:r>
      <w:proofErr w:type="spellEnd"/>
      <w:r w:rsidR="00882539">
        <w:rPr>
          <w:rFonts w:ascii="David" w:eastAsia="Times New Roman" w:hAnsi="David" w:cs="David" w:hint="cs"/>
          <w:sz w:val="24"/>
          <w:szCs w:val="24"/>
          <w:rtl/>
          <w:lang w:eastAsia="he-IL"/>
        </w:rPr>
        <w:t xml:space="preserve">). כמובן שבכל סבב הסלמה או אירועי בטחוני הענישה דרך האמצעים השונים מביאה את המסר גם לגבי תגמול אך בה בעת גם על ההרתעה מהפעם הבאה שתביא לצעדים דומים או חמורים מכך. </w:t>
      </w:r>
    </w:p>
    <w:p w:rsidR="00882539" w:rsidRDefault="00882539" w:rsidP="00882539">
      <w:pPr>
        <w:pStyle w:val="ListParagraph"/>
        <w:spacing w:line="480" w:lineRule="auto"/>
        <w:ind w:left="1440"/>
        <w:jc w:val="both"/>
        <w:rPr>
          <w:rFonts w:ascii="David" w:eastAsia="Times New Roman" w:hAnsi="David" w:cs="David"/>
          <w:sz w:val="24"/>
          <w:szCs w:val="24"/>
          <w:rtl/>
          <w:lang w:eastAsia="he-IL"/>
        </w:rPr>
      </w:pPr>
    </w:p>
    <w:p w:rsidR="00882539" w:rsidRPr="00FF3A54" w:rsidRDefault="00882539" w:rsidP="00882539">
      <w:pPr>
        <w:pStyle w:val="ListParagraph"/>
        <w:spacing w:line="480" w:lineRule="auto"/>
        <w:ind w:left="1440"/>
        <w:jc w:val="both"/>
        <w:rPr>
          <w:rFonts w:ascii="David" w:eastAsia="Times New Roman" w:hAnsi="David" w:cs="David" w:hint="cs"/>
          <w:sz w:val="24"/>
          <w:szCs w:val="24"/>
          <w:rtl/>
          <w:lang w:eastAsia="he-IL"/>
        </w:rPr>
      </w:pPr>
      <w:r>
        <w:rPr>
          <w:rFonts w:ascii="David" w:eastAsia="Times New Roman" w:hAnsi="David" w:cs="David" w:hint="cs"/>
          <w:sz w:val="24"/>
          <w:szCs w:val="24"/>
          <w:rtl/>
          <w:lang w:eastAsia="he-IL"/>
        </w:rPr>
        <w:t xml:space="preserve">יש לציין כי כלי ההרתעה בעימות בעזה נשחקים בשנים האחרונות באופן משמעותי וכלים שבעבר היו משמעותיים למעשה כיום מהווים ענישה או תגמול ואיבדו את אפקט ההרתעה. בכל יש לציין כי כיום ישנו רצון לפתח מערכות תלות נוספות (באמצעות </w:t>
      </w:r>
      <w:proofErr w:type="spellStart"/>
      <w:r>
        <w:rPr>
          <w:rFonts w:ascii="David" w:eastAsia="Times New Roman" w:hAnsi="David" w:cs="David" w:hint="cs"/>
          <w:sz w:val="24"/>
          <w:szCs w:val="24"/>
          <w:rtl/>
          <w:lang w:eastAsia="he-IL"/>
        </w:rPr>
        <w:t>תוכנית</w:t>
      </w:r>
      <w:proofErr w:type="spellEnd"/>
      <w:r>
        <w:rPr>
          <w:rFonts w:ascii="David" w:eastAsia="Times New Roman" w:hAnsi="David" w:cs="David" w:hint="cs"/>
          <w:sz w:val="24"/>
          <w:szCs w:val="24"/>
          <w:rtl/>
          <w:lang w:eastAsia="he-IL"/>
        </w:rPr>
        <w:t xml:space="preserve"> אזרחית) אשר יביאו למצב בו ישנם כלים נוספים, משמעותיים וכואבים אשר יביאו את אפקט ההרתעה משימוש בהם חזרה למגרש המשחקים.</w:t>
      </w:r>
    </w:p>
    <w:p w:rsidR="00FF3A54" w:rsidRPr="00FF3A54" w:rsidRDefault="00FF3A54" w:rsidP="00FF3A54">
      <w:pPr>
        <w:pStyle w:val="ListParagraph"/>
        <w:numPr>
          <w:ilvl w:val="0"/>
          <w:numId w:val="1"/>
        </w:numPr>
        <w:spacing w:line="480" w:lineRule="auto"/>
        <w:jc w:val="both"/>
        <w:rPr>
          <w:rFonts w:ascii="David" w:eastAsia="Times New Roman" w:hAnsi="David" w:cs="David"/>
          <w:sz w:val="24"/>
          <w:szCs w:val="24"/>
          <w:rtl/>
          <w:lang w:eastAsia="he-IL"/>
        </w:rPr>
      </w:pPr>
      <w:r w:rsidRPr="00FF3A54">
        <w:rPr>
          <w:rFonts w:ascii="David" w:eastAsia="Times New Roman" w:hAnsi="David" w:cs="David" w:hint="cs"/>
          <w:sz w:val="24"/>
          <w:szCs w:val="24"/>
          <w:rtl/>
          <w:lang w:eastAsia="he-IL"/>
        </w:rPr>
        <w:t>חדשנות צבאית</w:t>
      </w:r>
      <w:r>
        <w:rPr>
          <w:rFonts w:ascii="David" w:eastAsia="Times New Roman" w:hAnsi="David" w:cs="David" w:hint="cs"/>
          <w:sz w:val="24"/>
          <w:szCs w:val="24"/>
          <w:rtl/>
          <w:lang w:eastAsia="he-IL"/>
        </w:rPr>
        <w:t>:</w:t>
      </w:r>
    </w:p>
    <w:p w:rsidR="008A7D0E" w:rsidRPr="00FF3A54" w:rsidRDefault="00FF3A54" w:rsidP="00FF3A54">
      <w:pPr>
        <w:pStyle w:val="ListParagraph"/>
        <w:numPr>
          <w:ilvl w:val="1"/>
          <w:numId w:val="1"/>
        </w:numPr>
        <w:spacing w:line="360" w:lineRule="auto"/>
        <w:rPr>
          <w:rFonts w:ascii="David" w:eastAsia="Times New Roman" w:hAnsi="David" w:cs="David" w:hint="cs"/>
          <w:sz w:val="24"/>
          <w:szCs w:val="24"/>
          <w:rtl/>
          <w:lang w:eastAsia="he-IL"/>
        </w:rPr>
      </w:pPr>
      <w:r w:rsidRPr="00FF3A54">
        <w:rPr>
          <w:rFonts w:ascii="David" w:eastAsia="Times New Roman" w:hAnsi="David" w:cs="David" w:hint="cs"/>
          <w:sz w:val="24"/>
          <w:szCs w:val="24"/>
          <w:rtl/>
          <w:lang w:eastAsia="he-IL"/>
        </w:rPr>
        <w:t>ציפייה</w:t>
      </w:r>
      <w:r w:rsidR="00882539">
        <w:rPr>
          <w:rFonts w:ascii="David" w:eastAsia="Times New Roman" w:hAnsi="David" w:cs="David" w:hint="cs"/>
          <w:sz w:val="24"/>
          <w:szCs w:val="24"/>
          <w:rtl/>
          <w:lang w:eastAsia="he-IL"/>
        </w:rPr>
        <w:t xml:space="preserve"> </w:t>
      </w:r>
      <w:r w:rsidR="00882539">
        <w:rPr>
          <w:rFonts w:ascii="David" w:eastAsia="Times New Roman" w:hAnsi="David" w:cs="David"/>
          <w:sz w:val="24"/>
          <w:szCs w:val="24"/>
          <w:rtl/>
          <w:lang w:eastAsia="he-IL"/>
        </w:rPr>
        <w:t>–</w:t>
      </w:r>
      <w:r w:rsidR="00882539">
        <w:rPr>
          <w:rFonts w:ascii="David" w:eastAsia="Times New Roman" w:hAnsi="David" w:cs="David" w:hint="cs"/>
          <w:sz w:val="24"/>
          <w:szCs w:val="24"/>
          <w:rtl/>
          <w:lang w:eastAsia="he-IL"/>
        </w:rPr>
        <w:t xml:space="preserve"> בתחום הציפייה ניתן לומר כי טרום מרץ 2018, עת החלו צעדות השיבה נעשתה חשיבה על אופן ההתמודדות עם </w:t>
      </w:r>
      <w:proofErr w:type="spellStart"/>
      <w:r w:rsidR="00882539">
        <w:rPr>
          <w:rFonts w:ascii="David" w:eastAsia="Times New Roman" w:hAnsi="David" w:cs="David" w:hint="cs"/>
          <w:sz w:val="24"/>
          <w:szCs w:val="24"/>
          <w:rtl/>
          <w:lang w:eastAsia="he-IL"/>
        </w:rPr>
        <w:t>הפס"ד</w:t>
      </w:r>
      <w:proofErr w:type="spellEnd"/>
      <w:r w:rsidR="00882539">
        <w:rPr>
          <w:rFonts w:ascii="David" w:eastAsia="Times New Roman" w:hAnsi="David" w:cs="David" w:hint="cs"/>
          <w:sz w:val="24"/>
          <w:szCs w:val="24"/>
          <w:rtl/>
          <w:lang w:eastAsia="he-IL"/>
        </w:rPr>
        <w:t xml:space="preserve"> המוני, </w:t>
      </w:r>
      <w:r w:rsidR="008C6123">
        <w:rPr>
          <w:rFonts w:ascii="David" w:eastAsia="Times New Roman" w:hAnsi="David" w:cs="David" w:hint="cs"/>
          <w:sz w:val="24"/>
          <w:szCs w:val="24"/>
          <w:rtl/>
          <w:lang w:eastAsia="he-IL"/>
        </w:rPr>
        <w:t>בתוך כך למעשה בוצעה חשיבה מעמיקה על האופציות לתרחישים בהם ינקטו הפלסטינים. כמובן שהמורכבות נבעה בעיקר למול המציאות הבלתי מוכרת וחוסר הידיעה כיצד יתרחשו הדברים. כמובן שקיימת במקביל רגישות מול אזרחים, צורך להשתמש בכוח מרוסן. למול הצורך למנוע גלישה של האירועים לתוך שטחנו ולמנוע פעילות חבלנית בחסות ההמון. כמובן שכל ההתמודדות ברקע של הפיכת האירוע לסבב ירי רקטי משמעותי בגין תוצאות בלתי רצויות בהתמודדות על הגדר. למול זה ניתן לומר כי צה"ל פיתח אמצעים חדשים</w:t>
      </w:r>
      <w:r w:rsidR="008C6123">
        <w:rPr>
          <w:rFonts w:ascii="David" w:eastAsia="Times New Roman" w:hAnsi="David" w:cs="David" w:hint="cs"/>
          <w:sz w:val="24"/>
          <w:szCs w:val="24"/>
          <w:lang w:eastAsia="he-IL"/>
        </w:rPr>
        <w:t xml:space="preserve"> </w:t>
      </w:r>
      <w:r w:rsidR="008C6123">
        <w:rPr>
          <w:rFonts w:eastAsia="Times New Roman" w:cs="David"/>
          <w:sz w:val="24"/>
          <w:szCs w:val="24"/>
          <w:lang w:eastAsia="he-IL"/>
        </w:rPr>
        <w:t xml:space="preserve"> </w:t>
      </w:r>
      <w:r w:rsidR="008C6123">
        <w:rPr>
          <w:rFonts w:eastAsia="Times New Roman" w:cs="David" w:hint="cs"/>
          <w:sz w:val="24"/>
          <w:szCs w:val="24"/>
          <w:rtl/>
          <w:lang w:eastAsia="he-IL"/>
        </w:rPr>
        <w:t xml:space="preserve"> (חלקם עבדו וחלקם כשלו) ריכז אמצעים מגזרות אחרות (התחום הפרות הסדר האזרחיות בשטח המדינה ומתחום הפרות הסדר ביהודה ושומרון) מקומות בהם הייתה התמודדות עם הפרות סדר המוניות. בנוסף הקמה של גופים ייעודיים להתמודדות מול אזרחים, והתמודדות בתחום התודעה, זאת על מנת לנסות ולהתמודד נכון בשלבים הראשונים ולא להיגרר למערכה רחבה בגין התרחשות בלתי רצויה.</w:t>
      </w:r>
    </w:p>
    <w:p w:rsidR="00FF3A54" w:rsidRDefault="00FF3A54" w:rsidP="00FF3A54">
      <w:pPr>
        <w:pStyle w:val="ListParagraph"/>
        <w:numPr>
          <w:ilvl w:val="1"/>
          <w:numId w:val="1"/>
        </w:numPr>
        <w:spacing w:line="360" w:lineRule="auto"/>
        <w:rPr>
          <w:rFonts w:ascii="David" w:eastAsia="Times New Roman" w:hAnsi="David" w:cs="David"/>
          <w:sz w:val="24"/>
          <w:szCs w:val="24"/>
          <w:lang w:eastAsia="he-IL"/>
        </w:rPr>
      </w:pPr>
      <w:r w:rsidRPr="00FF3A54">
        <w:rPr>
          <w:rFonts w:ascii="David" w:eastAsia="Times New Roman" w:hAnsi="David" w:cs="David" w:hint="cs"/>
          <w:sz w:val="24"/>
          <w:szCs w:val="24"/>
          <w:rtl/>
          <w:lang w:eastAsia="he-IL"/>
        </w:rPr>
        <w:t>הסתגלות</w:t>
      </w:r>
      <w:r w:rsidR="008C6123">
        <w:rPr>
          <w:rFonts w:ascii="David" w:eastAsia="Times New Roman" w:hAnsi="David" w:cs="David" w:hint="cs"/>
          <w:sz w:val="24"/>
          <w:szCs w:val="24"/>
          <w:rtl/>
          <w:lang w:eastAsia="he-IL"/>
        </w:rPr>
        <w:t xml:space="preserve"> </w:t>
      </w:r>
      <w:r w:rsidR="008C6123">
        <w:rPr>
          <w:rFonts w:ascii="David" w:eastAsia="Times New Roman" w:hAnsi="David" w:cs="David"/>
          <w:sz w:val="24"/>
          <w:szCs w:val="24"/>
          <w:rtl/>
          <w:lang w:eastAsia="he-IL"/>
        </w:rPr>
        <w:t>–</w:t>
      </w:r>
      <w:r w:rsidR="008C6123">
        <w:rPr>
          <w:rFonts w:ascii="David" w:eastAsia="Times New Roman" w:hAnsi="David" w:cs="David" w:hint="cs"/>
          <w:sz w:val="24"/>
          <w:szCs w:val="24"/>
          <w:rtl/>
          <w:lang w:eastAsia="he-IL"/>
        </w:rPr>
        <w:t xml:space="preserve"> בתחום ההסתגלות יש לציין כי בניגוד לשלב ההערכות להפרות הסדר, בתוך כחודשיים ניתן היה ללמוד כי ההפרות מתרכזות מול חמישה מוקדים עיקריים, בכל ניתן היה לרכז את היערכות הכוחות במוקדים אלו. </w:t>
      </w:r>
      <w:r w:rsidR="008C6123">
        <w:rPr>
          <w:rFonts w:ascii="David" w:eastAsia="Times New Roman" w:hAnsi="David" w:cs="David" w:hint="cs"/>
          <w:sz w:val="24"/>
          <w:szCs w:val="24"/>
          <w:rtl/>
          <w:lang w:eastAsia="he-IL"/>
        </w:rPr>
        <w:lastRenderedPageBreak/>
        <w:t>כמוכן פיתוח של אמצעים רלוונטיים להטלת גז וצילום ברום גבוה (</w:t>
      </w:r>
      <w:proofErr w:type="spellStart"/>
      <w:r w:rsidR="008C6123">
        <w:rPr>
          <w:rFonts w:ascii="David" w:eastAsia="Times New Roman" w:hAnsi="David" w:cs="David" w:hint="cs"/>
          <w:sz w:val="24"/>
          <w:szCs w:val="24"/>
          <w:rtl/>
          <w:lang w:eastAsia="he-IL"/>
        </w:rPr>
        <w:t>רחפנות</w:t>
      </w:r>
      <w:proofErr w:type="spellEnd"/>
      <w:r w:rsidR="008C6123">
        <w:rPr>
          <w:rFonts w:ascii="David" w:eastAsia="Times New Roman" w:hAnsi="David" w:cs="David" w:hint="cs"/>
          <w:sz w:val="24"/>
          <w:szCs w:val="24"/>
          <w:rtl/>
          <w:lang w:eastAsia="he-IL"/>
        </w:rPr>
        <w:t xml:space="preserve">), ההסתגלות הייתה משני </w:t>
      </w:r>
      <w:proofErr w:type="spellStart"/>
      <w:r w:rsidR="008C6123">
        <w:rPr>
          <w:rFonts w:ascii="David" w:eastAsia="Times New Roman" w:hAnsi="David" w:cs="David" w:hint="cs"/>
          <w:sz w:val="24"/>
          <w:szCs w:val="24"/>
          <w:rtl/>
          <w:lang w:eastAsia="he-IL"/>
        </w:rPr>
        <w:t>צידי</w:t>
      </w:r>
      <w:proofErr w:type="spellEnd"/>
      <w:r w:rsidR="008C6123">
        <w:rPr>
          <w:rFonts w:ascii="David" w:eastAsia="Times New Roman" w:hAnsi="David" w:cs="David" w:hint="cs"/>
          <w:sz w:val="24"/>
          <w:szCs w:val="24"/>
          <w:rtl/>
          <w:lang w:eastAsia="he-IL"/>
        </w:rPr>
        <w:t xml:space="preserve"> המתרס. ברגע ששמו צלפים בצד אחד, הבעירו צמיגים על מנת ליצור מסך עשן מצד שני. הרימו </w:t>
      </w:r>
      <w:proofErr w:type="spellStart"/>
      <w:r w:rsidR="008C6123">
        <w:rPr>
          <w:rFonts w:ascii="David" w:eastAsia="Times New Roman" w:hAnsi="David" w:cs="David" w:hint="cs"/>
          <w:sz w:val="24"/>
          <w:szCs w:val="24"/>
          <w:rtl/>
          <w:lang w:eastAsia="he-IL"/>
        </w:rPr>
        <w:t>רחפנים</w:t>
      </w:r>
      <w:proofErr w:type="spellEnd"/>
      <w:r w:rsidR="008C6123">
        <w:rPr>
          <w:rFonts w:ascii="David" w:eastAsia="Times New Roman" w:hAnsi="David" w:cs="David" w:hint="cs"/>
          <w:sz w:val="24"/>
          <w:szCs w:val="24"/>
          <w:rtl/>
          <w:lang w:eastAsia="he-IL"/>
        </w:rPr>
        <w:t xml:space="preserve"> בצד אחד, השתמשו בירי כלפי </w:t>
      </w:r>
      <w:proofErr w:type="spellStart"/>
      <w:r w:rsidR="008C6123">
        <w:rPr>
          <w:rFonts w:ascii="David" w:eastAsia="Times New Roman" w:hAnsi="David" w:cs="David" w:hint="cs"/>
          <w:sz w:val="24"/>
          <w:szCs w:val="24"/>
          <w:rtl/>
          <w:lang w:eastAsia="he-IL"/>
        </w:rPr>
        <w:t>הרחפנים</w:t>
      </w:r>
      <w:proofErr w:type="spellEnd"/>
      <w:r w:rsidR="008C6123">
        <w:rPr>
          <w:rFonts w:ascii="David" w:eastAsia="Times New Roman" w:hAnsi="David" w:cs="David" w:hint="cs"/>
          <w:sz w:val="24"/>
          <w:szCs w:val="24"/>
          <w:rtl/>
          <w:lang w:eastAsia="he-IL"/>
        </w:rPr>
        <w:t xml:space="preserve"> בצד שני. כך משבוע לשבוע בוצעה הסתגלות לדפוס הפעולה של היריב ומציאת חידושים על מנת להתמודד אחרת עם הנושא.</w:t>
      </w:r>
    </w:p>
    <w:p w:rsidR="00D2538D" w:rsidRPr="00D2538D" w:rsidRDefault="00FF3A54" w:rsidP="00D2538D">
      <w:pPr>
        <w:pStyle w:val="ListParagraph"/>
        <w:numPr>
          <w:ilvl w:val="0"/>
          <w:numId w:val="1"/>
        </w:numPr>
        <w:spacing w:line="360" w:lineRule="auto"/>
        <w:rPr>
          <w:rFonts w:ascii="David" w:eastAsia="Times New Roman" w:hAnsi="David" w:cs="David"/>
          <w:sz w:val="24"/>
          <w:szCs w:val="24"/>
          <w:lang w:eastAsia="he-IL"/>
        </w:rPr>
      </w:pPr>
      <w:r>
        <w:rPr>
          <w:rFonts w:ascii="David" w:eastAsia="Times New Roman" w:hAnsi="David" w:cs="David" w:hint="cs"/>
          <w:sz w:val="24"/>
          <w:szCs w:val="24"/>
          <w:rtl/>
          <w:lang w:eastAsia="he-IL"/>
        </w:rPr>
        <w:t>הפתעה מודיעינית</w:t>
      </w:r>
      <w:r w:rsidR="008C6123">
        <w:rPr>
          <w:rFonts w:ascii="David" w:eastAsia="Times New Roman" w:hAnsi="David" w:cs="David" w:hint="cs"/>
          <w:sz w:val="24"/>
          <w:szCs w:val="24"/>
          <w:rtl/>
          <w:lang w:eastAsia="he-IL"/>
        </w:rPr>
        <w:t xml:space="preserve"> </w:t>
      </w:r>
      <w:r w:rsidR="008C6123">
        <w:rPr>
          <w:rFonts w:ascii="David" w:eastAsia="Times New Roman" w:hAnsi="David" w:cs="David"/>
          <w:sz w:val="24"/>
          <w:szCs w:val="24"/>
          <w:rtl/>
          <w:lang w:eastAsia="he-IL"/>
        </w:rPr>
        <w:t>–</w:t>
      </w:r>
      <w:r w:rsidR="008C6123">
        <w:rPr>
          <w:rFonts w:ascii="David" w:eastAsia="Times New Roman" w:hAnsi="David" w:cs="David" w:hint="cs"/>
          <w:sz w:val="24"/>
          <w:szCs w:val="24"/>
          <w:rtl/>
          <w:lang w:eastAsia="he-IL"/>
        </w:rPr>
        <w:t xml:space="preserve"> בתחום </w:t>
      </w:r>
      <w:r w:rsidR="00D2538D">
        <w:rPr>
          <w:rFonts w:ascii="David" w:eastAsia="Times New Roman" w:hAnsi="David" w:cs="David" w:hint="cs"/>
          <w:sz w:val="24"/>
          <w:szCs w:val="24"/>
          <w:rtl/>
          <w:lang w:eastAsia="he-IL"/>
        </w:rPr>
        <w:t>זה בעזה ניתן לציין הפתעה</w:t>
      </w:r>
      <w:r w:rsidR="008C6123">
        <w:rPr>
          <w:rFonts w:ascii="David" w:eastAsia="Times New Roman" w:hAnsi="David" w:cs="David" w:hint="cs"/>
          <w:sz w:val="24"/>
          <w:szCs w:val="24"/>
          <w:rtl/>
          <w:lang w:eastAsia="he-IL"/>
        </w:rPr>
        <w:t xml:space="preserve"> מו</w:t>
      </w:r>
      <w:r w:rsidR="00D2538D">
        <w:rPr>
          <w:rFonts w:ascii="David" w:eastAsia="Times New Roman" w:hAnsi="David" w:cs="David" w:hint="cs"/>
          <w:sz w:val="24"/>
          <w:szCs w:val="24"/>
          <w:rtl/>
          <w:lang w:eastAsia="he-IL"/>
        </w:rPr>
        <w:t xml:space="preserve">דיעינית משמעותית </w:t>
      </w:r>
      <w:r w:rsidR="00D2538D">
        <w:rPr>
          <w:rFonts w:ascii="David" w:eastAsia="Times New Roman" w:hAnsi="David" w:cs="David"/>
          <w:sz w:val="24"/>
          <w:szCs w:val="24"/>
          <w:rtl/>
          <w:lang w:eastAsia="he-IL"/>
        </w:rPr>
        <w:t>–</w:t>
      </w:r>
      <w:r w:rsidR="00D2538D">
        <w:rPr>
          <w:rFonts w:ascii="David" w:eastAsia="Times New Roman" w:hAnsi="David" w:cs="David" w:hint="cs"/>
          <w:sz w:val="24"/>
          <w:szCs w:val="24"/>
          <w:rtl/>
          <w:lang w:eastAsia="he-IL"/>
        </w:rPr>
        <w:t xml:space="preserve"> המנהרות. כמובן שהיו ידיעות על חפירה של מנהרות אך כמובן שלא בעוצמה ובכמות הרלוונטית. כמובן שלאורך השנים מנהרות אלו הפכו לשונות ומשונות עם עומקים ואורכים שונים ולמעשה עיר תחתית שלמה המתפרשת מתחת לרצועת עזה. אך אם ניקח את העניין לתקופת טרום חשיפת הנושא במלואו, ניתן לומר כי היקף התופעה וחומרתה לא היה ידוע, השינויים </w:t>
      </w:r>
      <w:proofErr w:type="spellStart"/>
      <w:r w:rsidR="00D2538D">
        <w:rPr>
          <w:rFonts w:ascii="David" w:eastAsia="Times New Roman" w:hAnsi="David" w:cs="David" w:hint="cs"/>
          <w:sz w:val="24"/>
          <w:szCs w:val="24"/>
          <w:rtl/>
          <w:lang w:eastAsia="he-IL"/>
        </w:rPr>
        <w:t>והמורכבויות</w:t>
      </w:r>
      <w:proofErr w:type="spellEnd"/>
      <w:r w:rsidR="00D2538D">
        <w:rPr>
          <w:rFonts w:ascii="David" w:eastAsia="Times New Roman" w:hAnsi="David" w:cs="David" w:hint="cs"/>
          <w:sz w:val="24"/>
          <w:szCs w:val="24"/>
          <w:rtl/>
          <w:lang w:eastAsia="he-IL"/>
        </w:rPr>
        <w:t xml:space="preserve"> של התופעה עם השנים הלכו והחמירו. בכמות בגיוון וביכולות הרלוונטיות שנוצרו מכך. כמובן שלמול היערכות של גדר אינדיקציה ומצלמות, פעולה דרך התווך התת קרקעי אפשרה לאויב תנועה בלתי נראית בתוך כוחותינו, חדירה בלתי נראית לשטחנו ועוד </w:t>
      </w:r>
      <w:proofErr w:type="spellStart"/>
      <w:r w:rsidR="00D2538D">
        <w:rPr>
          <w:rFonts w:ascii="David" w:eastAsia="Times New Roman" w:hAnsi="David" w:cs="David" w:hint="cs"/>
          <w:sz w:val="24"/>
          <w:szCs w:val="24"/>
          <w:rtl/>
          <w:lang w:eastAsia="he-IL"/>
        </w:rPr>
        <w:t>ועוד</w:t>
      </w:r>
      <w:proofErr w:type="spellEnd"/>
      <w:r w:rsidR="00D2538D">
        <w:rPr>
          <w:rFonts w:ascii="David" w:eastAsia="Times New Roman" w:hAnsi="David" w:cs="David" w:hint="cs"/>
          <w:sz w:val="24"/>
          <w:szCs w:val="24"/>
          <w:rtl/>
          <w:lang w:eastAsia="he-IL"/>
        </w:rPr>
        <w:t>. יש לציין כי לאחר שנים רבות הוחלט על טיפול בנושא המנהור החוצה</w:t>
      </w:r>
      <w:r w:rsidR="00D2538D">
        <w:rPr>
          <w:rFonts w:ascii="David" w:eastAsia="Times New Roman" w:hAnsi="David" w:cs="David" w:hint="cs"/>
          <w:sz w:val="24"/>
          <w:szCs w:val="24"/>
          <w:lang w:eastAsia="he-IL"/>
        </w:rPr>
        <w:t xml:space="preserve"> </w:t>
      </w:r>
      <w:r w:rsidR="00D2538D">
        <w:rPr>
          <w:rFonts w:eastAsia="Times New Roman" w:cs="David"/>
          <w:sz w:val="24"/>
          <w:szCs w:val="24"/>
          <w:lang w:eastAsia="he-IL"/>
        </w:rPr>
        <w:t xml:space="preserve"> </w:t>
      </w:r>
      <w:r w:rsidR="00D2538D">
        <w:rPr>
          <w:rFonts w:eastAsia="Times New Roman" w:cs="David" w:hint="cs"/>
          <w:sz w:val="24"/>
          <w:szCs w:val="24"/>
          <w:rtl/>
          <w:lang w:eastAsia="he-IL"/>
        </w:rPr>
        <w:t xml:space="preserve"> לשטח ישראל על ידי הקמת חומה עילית ותחתית אשר אמורה "לחתוך" כלל המנהרות ולאפשר איתור של חציה לשטחנו. </w:t>
      </w:r>
    </w:p>
    <w:p w:rsidR="00C85652" w:rsidRDefault="00C85652" w:rsidP="00FF3A54">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 xml:space="preserve">טעויות מחקר </w:t>
      </w:r>
      <w:r>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הטיות בחקירה</w:t>
      </w:r>
      <w:r w:rsidR="00AA1727">
        <w:rPr>
          <w:rFonts w:ascii="David" w:eastAsia="Times New Roman" w:hAnsi="David" w:cs="David" w:hint="cs"/>
          <w:sz w:val="24"/>
          <w:szCs w:val="24"/>
          <w:rtl/>
          <w:lang w:eastAsia="he-IL"/>
        </w:rPr>
        <w:t xml:space="preserve"> </w:t>
      </w:r>
      <w:r w:rsidR="00AA1727">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w:t>
      </w:r>
    </w:p>
    <w:p w:rsidR="00FF3A54" w:rsidRDefault="00C85652" w:rsidP="00FF3A54">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החדשנות הצבאית של האחר</w:t>
      </w:r>
      <w:r w:rsidR="00EB2333">
        <w:rPr>
          <w:rFonts w:ascii="David" w:eastAsia="Times New Roman" w:hAnsi="David" w:cs="David" w:hint="cs"/>
          <w:sz w:val="24"/>
          <w:szCs w:val="24"/>
          <w:rtl/>
          <w:lang w:eastAsia="he-IL"/>
        </w:rPr>
        <w:t xml:space="preserve"> </w:t>
      </w:r>
      <w:r w:rsidR="00EB2333">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דוגמה מעניינת היא החדשנות של חמאס בתחום השימוש בטכנולוגיה פשוטה, התחלת הדרך בעפיפונים לביצוע שריפות בשדות פתוחים, מעבר לבלונים בודדים עם חומרי בעירה, מעבר לצרורות בלונים משמעותיים יותר, בהם יותר חור בעירה </w:t>
      </w:r>
      <w:r w:rsidR="00EB2333">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לטווח גדול יותר ומאוחר יותר למטעני נפץ קטנים הנישאים על הבלונים, ובין לבין שימוש באמצעי הפרחה אחרים (כגון כפפות גומי, קונדומים וכד') על מנת לעקוף את השליטה של ישראל בהכנסת סחורות לרצועה.</w:t>
      </w:r>
    </w:p>
    <w:p w:rsidR="00C85652" w:rsidRDefault="00C85652" w:rsidP="00FF3A54">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זיקות בין תחומים/שחקנים</w:t>
      </w:r>
      <w:r w:rsidR="00EB2333">
        <w:rPr>
          <w:rFonts w:ascii="David" w:eastAsia="Times New Roman" w:hAnsi="David" w:cs="David" w:hint="cs"/>
          <w:sz w:val="24"/>
          <w:szCs w:val="24"/>
          <w:rtl/>
          <w:lang w:eastAsia="he-IL"/>
        </w:rPr>
        <w:t xml:space="preserve"> </w:t>
      </w:r>
      <w:r w:rsidR="00EB2333">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בתחום הזיקות היחסים בין ישראל ובין עזה הם רב </w:t>
      </w:r>
      <w:proofErr w:type="spellStart"/>
      <w:r w:rsidR="00EB2333">
        <w:rPr>
          <w:rFonts w:ascii="David" w:eastAsia="Times New Roman" w:hAnsi="David" w:cs="David" w:hint="cs"/>
          <w:sz w:val="24"/>
          <w:szCs w:val="24"/>
          <w:rtl/>
          <w:lang w:eastAsia="he-IL"/>
        </w:rPr>
        <w:t>מימדיים</w:t>
      </w:r>
      <w:proofErr w:type="spellEnd"/>
      <w:r w:rsidR="00EB2333">
        <w:rPr>
          <w:rFonts w:ascii="David" w:eastAsia="Times New Roman" w:hAnsi="David" w:cs="David" w:hint="cs"/>
          <w:sz w:val="24"/>
          <w:szCs w:val="24"/>
          <w:rtl/>
          <w:lang w:eastAsia="he-IL"/>
        </w:rPr>
        <w:t xml:space="preserve"> ורב תחומיים. ניתן להצביע על המשמעויות של ענישה בתחום הדיג או מעברי הסחורות הבאה על מנת להפעיל לחץ על הרשות ומול זאת הפגיעה ההומניטרית שנוצרת מהפעלת כלים אלו, כאן יכנסו לפעולה גם ארגונים בינלאומיים ומדינות תומכות אחרות (טורקיה). בנוסף ניתן לראות את המשמעות של כניסת סולר לרצועה במספר שעות החשמל ברצועה </w:t>
      </w:r>
      <w:r w:rsidR="00EB2333">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בכך יש לומר שמעבר לחיי התושבים הדבר משפיע באופן ישיר על הפעלת מתקני טיהור השפכים ברצועה, שבהיעדר הפעלה רציפה מזרים את השפכים לים ומיד מהוה מפגע בחופי אשקלון והסביבה.</w:t>
      </w:r>
    </w:p>
    <w:p w:rsidR="00C85652" w:rsidRDefault="00C85652" w:rsidP="00FF3A54">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 xml:space="preserve">גישה אידאליסטית או גישה ריאליסטית </w:t>
      </w:r>
      <w:r w:rsidR="00EB2333">
        <w:rPr>
          <w:rFonts w:ascii="David" w:eastAsia="Times New Roman" w:hAnsi="David" w:cs="David"/>
          <w:sz w:val="24"/>
          <w:szCs w:val="24"/>
          <w:rtl/>
          <w:lang w:eastAsia="he-IL"/>
        </w:rPr>
        <w:t>–</w:t>
      </w:r>
      <w:r w:rsidR="00EB2333">
        <w:rPr>
          <w:rFonts w:ascii="David" w:eastAsia="Times New Roman" w:hAnsi="David" w:cs="David" w:hint="cs"/>
          <w:sz w:val="24"/>
          <w:szCs w:val="24"/>
          <w:rtl/>
          <w:lang w:eastAsia="he-IL"/>
        </w:rPr>
        <w:t xml:space="preserve"> </w:t>
      </w:r>
      <w:r w:rsidR="00B41BC8">
        <w:rPr>
          <w:rFonts w:ascii="David" w:eastAsia="Times New Roman" w:hAnsi="David" w:cs="David" w:hint="cs"/>
          <w:sz w:val="24"/>
          <w:szCs w:val="24"/>
          <w:rtl/>
          <w:lang w:eastAsia="he-IL"/>
        </w:rPr>
        <w:t xml:space="preserve">אמירות </w:t>
      </w:r>
      <w:proofErr w:type="spellStart"/>
      <w:r w:rsidR="00B41BC8">
        <w:rPr>
          <w:rFonts w:ascii="David" w:eastAsia="Times New Roman" w:hAnsi="David" w:cs="David" w:hint="cs"/>
          <w:sz w:val="24"/>
          <w:szCs w:val="24"/>
          <w:rtl/>
          <w:lang w:eastAsia="he-IL"/>
        </w:rPr>
        <w:t>ה</w:t>
      </w:r>
      <w:r w:rsidR="00EB2333">
        <w:rPr>
          <w:rFonts w:ascii="David" w:eastAsia="Times New Roman" w:hAnsi="David" w:cs="David" w:hint="cs"/>
          <w:sz w:val="24"/>
          <w:szCs w:val="24"/>
          <w:rtl/>
          <w:lang w:eastAsia="he-IL"/>
        </w:rPr>
        <w:t>"פרוטקשיין</w:t>
      </w:r>
      <w:proofErr w:type="spellEnd"/>
      <w:r w:rsidR="00EB2333">
        <w:rPr>
          <w:rFonts w:ascii="David" w:eastAsia="Times New Roman" w:hAnsi="David" w:cs="David" w:hint="cs"/>
          <w:sz w:val="24"/>
          <w:szCs w:val="24"/>
          <w:rtl/>
          <w:lang w:eastAsia="he-IL"/>
        </w:rPr>
        <w:t xml:space="preserve">", בין אידיאליזם לריאליזם ניתן להצביע על שני שרי בטחון אשר נקטו בקו אידיאולוגי חריף טרם כניסתם ובפועל נהגו באופן מאוד ריאליסטי בעת תפקודם מול עזה. אביגדור ליברמן עם ההכרזה </w:t>
      </w:r>
      <w:r w:rsidR="00EB2333">
        <w:rPr>
          <w:rFonts w:ascii="David" w:eastAsia="Times New Roman" w:hAnsi="David" w:cs="David" w:hint="cs"/>
          <w:sz w:val="24"/>
          <w:szCs w:val="24"/>
          <w:rtl/>
          <w:lang w:eastAsia="he-IL"/>
        </w:rPr>
        <w:lastRenderedPageBreak/>
        <w:t xml:space="preserve">על "48 ש' </w:t>
      </w:r>
      <w:proofErr w:type="spellStart"/>
      <w:r w:rsidR="00EB2333">
        <w:rPr>
          <w:rFonts w:ascii="David" w:eastAsia="Times New Roman" w:hAnsi="David" w:cs="David" w:hint="cs"/>
          <w:sz w:val="24"/>
          <w:szCs w:val="24"/>
          <w:rtl/>
          <w:lang w:eastAsia="he-IL"/>
        </w:rPr>
        <w:t>וסינוואר</w:t>
      </w:r>
      <w:proofErr w:type="spellEnd"/>
      <w:r w:rsidR="00EB2333">
        <w:rPr>
          <w:rFonts w:ascii="David" w:eastAsia="Times New Roman" w:hAnsi="David" w:cs="David" w:hint="cs"/>
          <w:sz w:val="24"/>
          <w:szCs w:val="24"/>
          <w:rtl/>
          <w:lang w:eastAsia="he-IL"/>
        </w:rPr>
        <w:t xml:space="preserve"> יחוסל", בפועל בתקופתו התפתח שיח בלתי רשמי עשיר ומגוון עם החמאס והדבר בלט אף יותר בדרישתו לאפשר כניסת סוחרים (5000) לישראל כגורם </w:t>
      </w:r>
      <w:proofErr w:type="spellStart"/>
      <w:r w:rsidR="00EB2333">
        <w:rPr>
          <w:rFonts w:ascii="David" w:eastAsia="Times New Roman" w:hAnsi="David" w:cs="David" w:hint="cs"/>
          <w:sz w:val="24"/>
          <w:szCs w:val="24"/>
          <w:rtl/>
          <w:lang w:eastAsia="he-IL"/>
        </w:rPr>
        <w:t>אששר</w:t>
      </w:r>
      <w:proofErr w:type="spellEnd"/>
      <w:r w:rsidR="00EB2333">
        <w:rPr>
          <w:rFonts w:ascii="David" w:eastAsia="Times New Roman" w:hAnsi="David" w:cs="David" w:hint="cs"/>
          <w:sz w:val="24"/>
          <w:szCs w:val="24"/>
          <w:rtl/>
          <w:lang w:eastAsia="he-IL"/>
        </w:rPr>
        <w:t xml:space="preserve"> יאפשר כניסת כספים </w:t>
      </w:r>
      <w:r w:rsidR="00B41BC8">
        <w:rPr>
          <w:rFonts w:ascii="David" w:eastAsia="Times New Roman" w:hAnsi="David" w:cs="David" w:hint="cs"/>
          <w:sz w:val="24"/>
          <w:szCs w:val="24"/>
          <w:rtl/>
          <w:lang w:eastAsia="he-IL"/>
        </w:rPr>
        <w:t xml:space="preserve">לרצועה, מלבד הפעולות המדדות והנכונות שקידם על מנת לא לגרור את ישראל למערכה. בניגוד גמור </w:t>
      </w:r>
      <w:proofErr w:type="spellStart"/>
      <w:r w:rsidR="00B41BC8">
        <w:rPr>
          <w:rFonts w:ascii="David" w:eastAsia="Times New Roman" w:hAnsi="David" w:cs="David" w:hint="cs"/>
          <w:sz w:val="24"/>
          <w:szCs w:val="24"/>
          <w:rtl/>
          <w:lang w:eastAsia="he-IL"/>
        </w:rPr>
        <w:t>לאידיאולוגייה</w:t>
      </w:r>
      <w:proofErr w:type="spellEnd"/>
      <w:r w:rsidR="00B41BC8">
        <w:rPr>
          <w:rFonts w:ascii="David" w:eastAsia="Times New Roman" w:hAnsi="David" w:cs="David" w:hint="cs"/>
          <w:sz w:val="24"/>
          <w:szCs w:val="24"/>
          <w:rtl/>
          <w:lang w:eastAsia="he-IL"/>
        </w:rPr>
        <w:t xml:space="preserve"> המוצהרת אשר בה נקט טרם כניסתו לתפקיד.</w:t>
      </w:r>
    </w:p>
    <w:p w:rsidR="00B41BC8" w:rsidRDefault="00B41BC8" w:rsidP="00B41BC8">
      <w:pPr>
        <w:pStyle w:val="ListParagraph"/>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כך גם בכניסתו של בנט לתפקיד, הצעקות על "</w:t>
      </w:r>
      <w:proofErr w:type="spellStart"/>
      <w:r>
        <w:rPr>
          <w:rFonts w:ascii="David" w:eastAsia="Times New Roman" w:hAnsi="David" w:cs="David" w:hint="cs"/>
          <w:sz w:val="24"/>
          <w:szCs w:val="24"/>
          <w:rtl/>
          <w:lang w:eastAsia="he-IL"/>
        </w:rPr>
        <w:t>פרוטקשיין</w:t>
      </w:r>
      <w:proofErr w:type="spellEnd"/>
      <w:r>
        <w:rPr>
          <w:rFonts w:ascii="David" w:eastAsia="Times New Roman" w:hAnsi="David" w:cs="David" w:hint="cs"/>
          <w:sz w:val="24"/>
          <w:szCs w:val="24"/>
          <w:rtl/>
          <w:lang w:eastAsia="he-IL"/>
        </w:rPr>
        <w:t>" לא הסתיימו (</w:t>
      </w:r>
      <w:proofErr w:type="spellStart"/>
      <w:r>
        <w:rPr>
          <w:rFonts w:ascii="David" w:eastAsia="Times New Roman" w:hAnsi="David" w:cs="David" w:hint="cs"/>
          <w:sz w:val="24"/>
          <w:szCs w:val="24"/>
          <w:rtl/>
          <w:lang w:eastAsia="he-IL"/>
        </w:rPr>
        <w:t>האידיאולוגייה</w:t>
      </w:r>
      <w:proofErr w:type="spellEnd"/>
      <w:r>
        <w:rPr>
          <w:rFonts w:ascii="David" w:eastAsia="Times New Roman" w:hAnsi="David" w:cs="David" w:hint="cs"/>
          <w:sz w:val="24"/>
          <w:szCs w:val="24"/>
          <w:rtl/>
          <w:lang w:eastAsia="he-IL"/>
        </w:rPr>
        <w:t xml:space="preserve">) ובפועל עם כניסתו וההכרה במציאות נאמר (במידה של מה שמותר לומר) כי קידום </w:t>
      </w:r>
      <w:proofErr w:type="spellStart"/>
      <w:r>
        <w:rPr>
          <w:rFonts w:ascii="David" w:eastAsia="Times New Roman" w:hAnsi="David" w:cs="David" w:hint="cs"/>
          <w:sz w:val="24"/>
          <w:szCs w:val="24"/>
          <w:rtl/>
          <w:lang w:eastAsia="he-IL"/>
        </w:rPr>
        <w:t>תוכניות</w:t>
      </w:r>
      <w:proofErr w:type="spellEnd"/>
      <w:r>
        <w:rPr>
          <w:rFonts w:ascii="David" w:eastAsia="Times New Roman" w:hAnsi="David" w:cs="David" w:hint="cs"/>
          <w:sz w:val="24"/>
          <w:szCs w:val="24"/>
          <w:rtl/>
          <w:lang w:eastAsia="he-IL"/>
        </w:rPr>
        <w:t xml:space="preserve"> אזרחיות ברצועה צובר תאוצה חיובית מאוד, הכסף ממשיך לזרום לרצועה (כפיצוי על הסנקציות של אבו מאזן) מקטאר הרחבת מרחב הדיג למרחקים שמעולם לא היו וכמובן שכניסת סוחרים לישראל גדלה. אולי המשפט "מה שרואים מכאן לא רואים משם" מתאים מאוד לאירוע.</w:t>
      </w:r>
    </w:p>
    <w:p w:rsidR="00C85652" w:rsidRDefault="00C85652" w:rsidP="00FF3A54">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 xml:space="preserve">"משל האדריכל" </w:t>
      </w:r>
      <w:r>
        <w:rPr>
          <w:rFonts w:ascii="David" w:eastAsia="Times New Roman" w:hAnsi="David" w:cs="David"/>
          <w:sz w:val="24"/>
          <w:szCs w:val="24"/>
          <w:rtl/>
          <w:lang w:eastAsia="he-IL"/>
        </w:rPr>
        <w:t>–</w:t>
      </w:r>
      <w:r>
        <w:rPr>
          <w:rFonts w:ascii="David" w:eastAsia="Times New Roman" w:hAnsi="David" w:cs="David" w:hint="cs"/>
          <w:sz w:val="24"/>
          <w:szCs w:val="24"/>
          <w:rtl/>
          <w:lang w:eastAsia="he-IL"/>
        </w:rPr>
        <w:t xml:space="preserve"> מפקד אוגדת עזה</w:t>
      </w:r>
      <w:r w:rsidR="00B41BC8">
        <w:rPr>
          <w:rFonts w:ascii="David" w:eastAsia="Times New Roman" w:hAnsi="David" w:cs="David" w:hint="cs"/>
          <w:sz w:val="24"/>
          <w:szCs w:val="24"/>
          <w:rtl/>
          <w:lang w:eastAsia="he-IL"/>
        </w:rPr>
        <w:t xml:space="preserve"> </w:t>
      </w:r>
      <w:r w:rsidR="00FA1118">
        <w:rPr>
          <w:rFonts w:ascii="David" w:eastAsia="Times New Roman" w:hAnsi="David" w:cs="David"/>
          <w:sz w:val="24"/>
          <w:szCs w:val="24"/>
          <w:rtl/>
          <w:lang w:eastAsia="he-IL"/>
        </w:rPr>
        <w:t>–</w:t>
      </w:r>
      <w:r w:rsidR="00B41BC8">
        <w:rPr>
          <w:rFonts w:ascii="David" w:eastAsia="Times New Roman" w:hAnsi="David" w:cs="David" w:hint="cs"/>
          <w:sz w:val="24"/>
          <w:szCs w:val="24"/>
          <w:rtl/>
          <w:lang w:eastAsia="he-IL"/>
        </w:rPr>
        <w:t xml:space="preserve"> </w:t>
      </w:r>
      <w:r w:rsidR="00FA1118">
        <w:rPr>
          <w:rFonts w:ascii="David" w:eastAsia="Times New Roman" w:hAnsi="David" w:cs="David" w:hint="cs"/>
          <w:sz w:val="24"/>
          <w:szCs w:val="24"/>
          <w:rtl/>
          <w:lang w:eastAsia="he-IL"/>
        </w:rPr>
        <w:t xml:space="preserve">במקום בו נמצא מפקד האוגדה בעזה ניתן לראות את מימוש משל האדריכל באופן מרהיב. מעליו הדרג המטכ"לי והדרג המדיני עד לראש הממשלה באופן בו המעורבות והדרישות ישירות ותכופות. מהצד השני ישנם </w:t>
      </w:r>
      <w:r w:rsidR="003B7853">
        <w:rPr>
          <w:rFonts w:ascii="David" w:eastAsia="Times New Roman" w:hAnsi="David" w:cs="David" w:hint="cs"/>
          <w:sz w:val="24"/>
          <w:szCs w:val="24"/>
          <w:rtl/>
          <w:lang w:eastAsia="he-IL"/>
        </w:rPr>
        <w:t>דרגי ביצוע עד לרמת הצלף הבודד אשר משפיע בהחלטות המבצעיות שלו על תמונת המצב וההסלמה של המצב ברמה המקומית והכללית בצורה ישירה. הצורך של מפקד להעביר את המס</w:t>
      </w:r>
      <w:r w:rsidR="00EB4D1C">
        <w:rPr>
          <w:rFonts w:ascii="David" w:eastAsia="Times New Roman" w:hAnsi="David" w:cs="David" w:hint="cs"/>
          <w:sz w:val="24"/>
          <w:szCs w:val="24"/>
          <w:rtl/>
          <w:lang w:eastAsia="he-IL"/>
        </w:rPr>
        <w:t>רים כלפי מטה על מנת לשרת את הכוונת האסטרטגיה המדינית. המיקום</w:t>
      </w:r>
      <w:r w:rsidR="00E70079">
        <w:rPr>
          <w:rFonts w:ascii="David" w:eastAsia="Times New Roman" w:hAnsi="David" w:cs="David" w:hint="cs"/>
          <w:sz w:val="24"/>
          <w:szCs w:val="24"/>
          <w:rtl/>
          <w:lang w:eastAsia="he-IL"/>
        </w:rPr>
        <w:t xml:space="preserve"> ההיררכי של מפקד אוגדה מביא אותו לעמדת "מנהיג האמצע" אשר אמור לקחת את המחשבות והכוונות של הדרגים הבכירים והביאם למציאות מתפקדת בדרגי הביצוע </w:t>
      </w:r>
      <w:r w:rsidR="00E70079">
        <w:rPr>
          <w:rFonts w:ascii="David" w:eastAsia="Times New Roman" w:hAnsi="David" w:cs="David"/>
          <w:sz w:val="24"/>
          <w:szCs w:val="24"/>
          <w:rtl/>
          <w:lang w:eastAsia="he-IL"/>
        </w:rPr>
        <w:t>–</w:t>
      </w:r>
      <w:r w:rsidR="00E70079">
        <w:rPr>
          <w:rFonts w:ascii="David" w:eastAsia="Times New Roman" w:hAnsi="David" w:cs="David" w:hint="cs"/>
          <w:sz w:val="24"/>
          <w:szCs w:val="24"/>
          <w:rtl/>
          <w:lang w:eastAsia="he-IL"/>
        </w:rPr>
        <w:t xml:space="preserve"> משל האדריכל.</w:t>
      </w:r>
    </w:p>
    <w:p w:rsidR="00C85652" w:rsidRPr="00E70079" w:rsidRDefault="00C85652" w:rsidP="00E70079">
      <w:pPr>
        <w:pStyle w:val="ListParagraph"/>
        <w:numPr>
          <w:ilvl w:val="0"/>
          <w:numId w:val="1"/>
        </w:numPr>
        <w:spacing w:line="360" w:lineRule="auto"/>
        <w:rPr>
          <w:rFonts w:ascii="David" w:eastAsia="Times New Roman" w:hAnsi="David" w:cs="David" w:hint="cs"/>
          <w:sz w:val="24"/>
          <w:szCs w:val="24"/>
          <w:lang w:eastAsia="he-IL"/>
        </w:rPr>
      </w:pPr>
      <w:r>
        <w:rPr>
          <w:rFonts w:ascii="David" w:eastAsia="Times New Roman" w:hAnsi="David" w:cs="David" w:hint="cs"/>
          <w:sz w:val="24"/>
          <w:szCs w:val="24"/>
          <w:rtl/>
          <w:lang w:eastAsia="he-IL"/>
        </w:rPr>
        <w:t>אסטרטגיה עם סתירות</w:t>
      </w:r>
      <w:r w:rsidR="00E70079">
        <w:rPr>
          <w:rFonts w:ascii="David" w:eastAsia="Times New Roman" w:hAnsi="David" w:cs="David" w:hint="cs"/>
          <w:sz w:val="24"/>
          <w:szCs w:val="24"/>
          <w:rtl/>
          <w:lang w:eastAsia="he-IL"/>
        </w:rPr>
        <w:t xml:space="preserve"> </w:t>
      </w:r>
      <w:r w:rsidR="00E70079">
        <w:rPr>
          <w:rFonts w:ascii="David" w:eastAsia="Times New Roman" w:hAnsi="David" w:cs="David"/>
          <w:sz w:val="24"/>
          <w:szCs w:val="24"/>
          <w:rtl/>
          <w:lang w:eastAsia="he-IL"/>
        </w:rPr>
        <w:t>–</w:t>
      </w:r>
      <w:r w:rsidR="00E70079">
        <w:rPr>
          <w:rFonts w:ascii="David" w:eastAsia="Times New Roman" w:hAnsi="David" w:cs="David" w:hint="cs"/>
          <w:sz w:val="24"/>
          <w:szCs w:val="24"/>
          <w:rtl/>
          <w:lang w:eastAsia="he-IL"/>
        </w:rPr>
        <w:t xml:space="preserve"> באסטרטגיה מול עזה למעשה ישנן סתירות אינהרנטיות בפעולה מול הרצועה. מצד אחד פעולה אגרסיבית ומשמעותית מול ארגון טרור ומצד שני פעולות משמעותיות מול אותו ארגון טרור (דרך מתווכים) על מנת להשיג הישגים הומניטריים אזרחיים על מנת למנוע את התעצמות המשבר מול האזרחים. הרצון להילחם בארגון אשר אין לו מחליף בטווח הנראה לעין. הרצון </w:t>
      </w:r>
      <w:proofErr w:type="spellStart"/>
      <w:r w:rsidR="00E70079">
        <w:rPr>
          <w:rFonts w:ascii="David" w:eastAsia="Times New Roman" w:hAnsi="David" w:cs="David" w:hint="cs"/>
          <w:sz w:val="24"/>
          <w:szCs w:val="24"/>
          <w:rtl/>
          <w:lang w:eastAsia="he-IL"/>
        </w:rPr>
        <w:t>והנסיונות</w:t>
      </w:r>
      <w:proofErr w:type="spellEnd"/>
      <w:r w:rsidR="00E70079">
        <w:rPr>
          <w:rFonts w:ascii="David" w:eastAsia="Times New Roman" w:hAnsi="David" w:cs="David" w:hint="cs"/>
          <w:sz w:val="24"/>
          <w:szCs w:val="24"/>
          <w:rtl/>
          <w:lang w:eastAsia="he-IL"/>
        </w:rPr>
        <w:t xml:space="preserve"> להקל על העברת סחורות ואגרגטים לתוך הרצועה עם ההבנה שמצד אחד זהו הפתרון לשיקום הרצועה אך אלו גם חומרים שמגיעים לייצור של אמצעים ללחימה בישראל (חומרי נפץ וחפירת מנהרות). </w:t>
      </w:r>
      <w:r w:rsidR="00B02804">
        <w:rPr>
          <w:rFonts w:ascii="David" w:eastAsia="Times New Roman" w:hAnsi="David" w:cs="David" w:hint="cs"/>
          <w:sz w:val="24"/>
          <w:szCs w:val="24"/>
          <w:rtl/>
          <w:lang w:eastAsia="he-IL"/>
        </w:rPr>
        <w:t>בפועל ההנחיות המועברות כלפי דרגי הביצוע השונים צריכות להיות ברורות באופן הפעולה, ההחלטות משולבות באסטרטגיות מנוגדות וחיות במתחים מתמידים ומובנים.</w:t>
      </w:r>
      <w:r w:rsidR="00E70079" w:rsidRPr="00E70079">
        <w:rPr>
          <w:rFonts w:ascii="David" w:eastAsia="Times New Roman" w:hAnsi="David" w:cs="David" w:hint="cs"/>
          <w:sz w:val="24"/>
          <w:szCs w:val="24"/>
          <w:rtl/>
          <w:lang w:eastAsia="he-IL"/>
        </w:rPr>
        <w:t xml:space="preserve"> </w:t>
      </w:r>
    </w:p>
    <w:p w:rsidR="00C85652" w:rsidRDefault="00C85652" w:rsidP="00FF3A54">
      <w:pPr>
        <w:pStyle w:val="ListParagraph"/>
        <w:numPr>
          <w:ilvl w:val="0"/>
          <w:numId w:val="1"/>
        </w:numPr>
        <w:spacing w:line="360" w:lineRule="auto"/>
        <w:rPr>
          <w:rFonts w:ascii="David" w:eastAsia="Times New Roman" w:hAnsi="David" w:cs="David"/>
          <w:sz w:val="24"/>
          <w:szCs w:val="24"/>
          <w:lang w:eastAsia="he-IL"/>
        </w:rPr>
      </w:pPr>
      <w:r>
        <w:rPr>
          <w:rFonts w:ascii="David" w:eastAsia="Times New Roman" w:hAnsi="David" w:cs="David" w:hint="cs"/>
          <w:sz w:val="24"/>
          <w:szCs w:val="24"/>
          <w:rtl/>
          <w:lang w:eastAsia="he-IL"/>
        </w:rPr>
        <w:t>פער רלוונטיות / היסט אסטרטגי</w:t>
      </w:r>
      <w:r w:rsidR="00B02804">
        <w:rPr>
          <w:rFonts w:ascii="David" w:eastAsia="Times New Roman" w:hAnsi="David" w:cs="David" w:hint="cs"/>
          <w:sz w:val="24"/>
          <w:szCs w:val="24"/>
          <w:rtl/>
          <w:lang w:eastAsia="he-IL"/>
        </w:rPr>
        <w:t xml:space="preserve"> </w:t>
      </w:r>
      <w:r w:rsidR="00B02804">
        <w:rPr>
          <w:rFonts w:ascii="David" w:eastAsia="Times New Roman" w:hAnsi="David" w:cs="David"/>
          <w:sz w:val="24"/>
          <w:szCs w:val="24"/>
          <w:rtl/>
          <w:lang w:eastAsia="he-IL"/>
        </w:rPr>
        <w:t>–</w:t>
      </w:r>
      <w:r w:rsidR="00B02804">
        <w:rPr>
          <w:rFonts w:ascii="David" w:eastAsia="Times New Roman" w:hAnsi="David" w:cs="David" w:hint="cs"/>
          <w:sz w:val="24"/>
          <w:szCs w:val="24"/>
          <w:rtl/>
          <w:lang w:eastAsia="he-IL"/>
        </w:rPr>
        <w:t xml:space="preserve"> בהקשר זה ניתן לראות את הצורך להתמודד מול האיומים השונים ש"נולדו" בתקופת צעדות השיבה. מאיום של רקטות והתקפה דרך מנהרות עברנו לאיום מקביל המתרחש מול ישראל בו ישנו סף גירוי נמוך אך מאסיבי, בלונים ועפיפונים אך הרבה וכואב (בעיקר תודעתית), </w:t>
      </w:r>
      <w:r w:rsidR="00C12D54">
        <w:rPr>
          <w:rFonts w:ascii="David" w:eastAsia="Times New Roman" w:hAnsi="David" w:cs="David" w:hint="cs"/>
          <w:sz w:val="24"/>
          <w:szCs w:val="24"/>
          <w:rtl/>
          <w:lang w:eastAsia="he-IL"/>
        </w:rPr>
        <w:t xml:space="preserve">בעוד שצה"ל נערך למול רקטות </w:t>
      </w:r>
      <w:r w:rsidR="00C12D54">
        <w:rPr>
          <w:rFonts w:ascii="David" w:eastAsia="Times New Roman" w:hAnsi="David" w:cs="David" w:hint="cs"/>
          <w:sz w:val="24"/>
          <w:szCs w:val="24"/>
          <w:rtl/>
          <w:lang w:eastAsia="he-IL"/>
        </w:rPr>
        <w:lastRenderedPageBreak/>
        <w:t xml:space="preserve">והתקפות קרקעיות המגיעות </w:t>
      </w:r>
      <w:proofErr w:type="spellStart"/>
      <w:r w:rsidR="00C12D54">
        <w:rPr>
          <w:rFonts w:ascii="David" w:eastAsia="Times New Roman" w:hAnsi="David" w:cs="David" w:hint="cs"/>
          <w:sz w:val="24"/>
          <w:szCs w:val="24"/>
          <w:rtl/>
          <w:lang w:eastAsia="he-IL"/>
        </w:rPr>
        <w:t>מהמימדים</w:t>
      </w:r>
      <w:proofErr w:type="spellEnd"/>
      <w:r w:rsidR="00C12D54">
        <w:rPr>
          <w:rFonts w:ascii="David" w:eastAsia="Times New Roman" w:hAnsi="David" w:cs="David" w:hint="cs"/>
          <w:sz w:val="24"/>
          <w:szCs w:val="24"/>
          <w:rtl/>
          <w:lang w:eastAsia="he-IL"/>
        </w:rPr>
        <w:t xml:space="preserve"> השונים (תת קרקע, אויר, ים), החמאס שינה את הגישה ונקט בפעולות מחאה "אזרחיות" משמעותיות (ובחסותן איום קינטי משמעותי) והטרדה תודעתית באמצעות אמצעים מתחת לסף ההסלמה.</w:t>
      </w:r>
      <w:r w:rsidR="00C12D54">
        <w:rPr>
          <w:rFonts w:ascii="David" w:eastAsia="Times New Roman" w:hAnsi="David" w:cs="David"/>
          <w:sz w:val="24"/>
          <w:szCs w:val="24"/>
          <w:rtl/>
          <w:lang w:eastAsia="he-IL"/>
        </w:rPr>
        <w:br/>
      </w:r>
      <w:r w:rsidR="00C12D54">
        <w:rPr>
          <w:rFonts w:ascii="David" w:eastAsia="Times New Roman" w:hAnsi="David" w:cs="David" w:hint="cs"/>
          <w:sz w:val="24"/>
          <w:szCs w:val="24"/>
          <w:rtl/>
          <w:lang w:eastAsia="he-IL"/>
        </w:rPr>
        <w:t>בפועל האמצעים הפשוטים הפכו לאמל"ח "מפתיע", חמאס שימר את יכולות ההסלמה הקינטיות והשתמש במחאה האזרחית על מנת להעלות את עזה לסדר היום העולמי.</w:t>
      </w:r>
    </w:p>
    <w:p w:rsidR="00507B09" w:rsidRDefault="007A38A9" w:rsidP="007A38A9">
      <w:pPr>
        <w:spacing w:line="360" w:lineRule="auto"/>
        <w:rPr>
          <w:rFonts w:ascii="David" w:eastAsia="Times New Roman" w:hAnsi="David" w:cs="David"/>
          <w:sz w:val="24"/>
          <w:szCs w:val="24"/>
          <w:rtl/>
          <w:lang w:eastAsia="he-IL"/>
        </w:rPr>
      </w:pPr>
      <w:r>
        <w:rPr>
          <w:rFonts w:ascii="David" w:eastAsia="Times New Roman" w:hAnsi="David" w:cs="David" w:hint="cs"/>
          <w:sz w:val="24"/>
          <w:szCs w:val="24"/>
          <w:rtl/>
          <w:lang w:eastAsia="he-IL"/>
        </w:rPr>
        <w:t xml:space="preserve">לסיכום, ניתן לראות כי המורכבות ביחסים מול עזה בהתמודדות האסטרטגית הקיימת דה פקטו באופן רציף, מתקיימים שינויים כל העת וביתר שאת בשנים האחרונות, </w:t>
      </w:r>
      <w:r w:rsidR="00507B09">
        <w:rPr>
          <w:rFonts w:ascii="David" w:eastAsia="Times New Roman" w:hAnsi="David" w:cs="David" w:hint="cs"/>
          <w:sz w:val="24"/>
          <w:szCs w:val="24"/>
          <w:rtl/>
          <w:lang w:eastAsia="he-IL"/>
        </w:rPr>
        <w:t>השינויים באסטרטגיה של מדינת ישראל נראים כאילו באים כמעט תמיד כתגובה ולא כיוזמה, הפער המרכזי הנראה לעין היא חוסר קוהרנטיות במספר פרמטרים:</w:t>
      </w:r>
    </w:p>
    <w:p w:rsidR="00507B09" w:rsidRDefault="00507B09" w:rsidP="00507B09">
      <w:pPr>
        <w:pStyle w:val="ListParagraph"/>
        <w:numPr>
          <w:ilvl w:val="0"/>
          <w:numId w:val="2"/>
        </w:numPr>
        <w:spacing w:line="360" w:lineRule="auto"/>
        <w:rPr>
          <w:rFonts w:ascii="David" w:eastAsia="Times New Roman" w:hAnsi="David" w:cs="David" w:hint="cs"/>
          <w:sz w:val="24"/>
          <w:szCs w:val="24"/>
          <w:lang w:eastAsia="he-IL"/>
        </w:rPr>
      </w:pPr>
      <w:r w:rsidRPr="00507B09">
        <w:rPr>
          <w:rFonts w:ascii="David" w:eastAsia="Times New Roman" w:hAnsi="David" w:cs="David" w:hint="cs"/>
          <w:sz w:val="24"/>
          <w:szCs w:val="24"/>
          <w:rtl/>
          <w:lang w:eastAsia="he-IL"/>
        </w:rPr>
        <w:t>ההבנה שהפתרון צריך וחייב להיות דרך יוזמה מדינית-כלכלית ובין ההתנהלות המבוססת על "שפה" קינטית</w:t>
      </w:r>
      <w:r>
        <w:rPr>
          <w:rFonts w:ascii="David" w:eastAsia="Times New Roman" w:hAnsi="David" w:cs="David" w:hint="cs"/>
          <w:sz w:val="24"/>
          <w:szCs w:val="24"/>
          <w:rtl/>
          <w:lang w:eastAsia="he-IL"/>
        </w:rPr>
        <w:t xml:space="preserve"> ודיבור בין מתווכים.</w:t>
      </w:r>
    </w:p>
    <w:p w:rsidR="00507B09" w:rsidRDefault="00507B09" w:rsidP="00507B09">
      <w:pPr>
        <w:pStyle w:val="ListParagraph"/>
        <w:numPr>
          <w:ilvl w:val="0"/>
          <w:numId w:val="2"/>
        </w:numPr>
        <w:spacing w:line="360" w:lineRule="auto"/>
        <w:rPr>
          <w:rFonts w:ascii="David" w:eastAsia="Times New Roman" w:hAnsi="David" w:cs="David" w:hint="cs"/>
          <w:sz w:val="24"/>
          <w:szCs w:val="24"/>
          <w:lang w:eastAsia="he-IL"/>
        </w:rPr>
      </w:pPr>
      <w:r w:rsidRPr="00507B09">
        <w:rPr>
          <w:rFonts w:ascii="David" w:eastAsia="Times New Roman" w:hAnsi="David" w:cs="David" w:hint="cs"/>
          <w:sz w:val="24"/>
          <w:szCs w:val="24"/>
          <w:rtl/>
          <w:lang w:eastAsia="he-IL"/>
        </w:rPr>
        <w:t xml:space="preserve">ההתנערות מהלגיטימיות של המשטר </w:t>
      </w:r>
      <w:proofErr w:type="spellStart"/>
      <w:r w:rsidRPr="00507B09">
        <w:rPr>
          <w:rFonts w:ascii="David" w:eastAsia="Times New Roman" w:hAnsi="David" w:cs="David" w:hint="cs"/>
          <w:sz w:val="24"/>
          <w:szCs w:val="24"/>
          <w:rtl/>
          <w:lang w:eastAsia="he-IL"/>
        </w:rPr>
        <w:t>ה"חמאסי</w:t>
      </w:r>
      <w:proofErr w:type="spellEnd"/>
      <w:r w:rsidRPr="00507B09">
        <w:rPr>
          <w:rFonts w:ascii="David" w:eastAsia="Times New Roman" w:hAnsi="David" w:cs="David" w:hint="cs"/>
          <w:sz w:val="24"/>
          <w:szCs w:val="24"/>
          <w:rtl/>
          <w:lang w:eastAsia="he-IL"/>
        </w:rPr>
        <w:t>" למול ההבנה שהריבון ברצועה</w:t>
      </w:r>
      <w:r>
        <w:rPr>
          <w:rFonts w:ascii="David" w:eastAsia="Times New Roman" w:hAnsi="David" w:cs="David" w:hint="cs"/>
          <w:sz w:val="24"/>
          <w:szCs w:val="24"/>
          <w:rtl/>
          <w:lang w:eastAsia="he-IL"/>
        </w:rPr>
        <w:t xml:space="preserve"> בפועל הוא ארגון הטרור.</w:t>
      </w:r>
    </w:p>
    <w:p w:rsidR="007A38A9" w:rsidRDefault="00507B09" w:rsidP="00507B09">
      <w:pPr>
        <w:pStyle w:val="ListParagraph"/>
        <w:numPr>
          <w:ilvl w:val="0"/>
          <w:numId w:val="2"/>
        </w:numPr>
        <w:spacing w:line="360" w:lineRule="auto"/>
        <w:rPr>
          <w:rFonts w:ascii="David" w:eastAsia="Times New Roman" w:hAnsi="David" w:cs="David"/>
          <w:sz w:val="24"/>
          <w:szCs w:val="24"/>
          <w:lang w:eastAsia="he-IL"/>
        </w:rPr>
      </w:pPr>
      <w:r w:rsidRPr="00507B09">
        <w:rPr>
          <w:rFonts w:ascii="David" w:eastAsia="Times New Roman" w:hAnsi="David" w:cs="David" w:hint="cs"/>
          <w:sz w:val="24"/>
          <w:szCs w:val="24"/>
          <w:rtl/>
          <w:lang w:eastAsia="he-IL"/>
        </w:rPr>
        <w:t xml:space="preserve">ההבנה כי עדיין קיימת אחריות רבה לרשות הפלסטינית ברצועה (מים, חשמל, ביוב, חינוך וכד' </w:t>
      </w:r>
      <w:r w:rsidRPr="00507B09">
        <w:rPr>
          <w:rFonts w:ascii="David" w:eastAsia="Times New Roman" w:hAnsi="David" w:cs="David"/>
          <w:sz w:val="24"/>
          <w:szCs w:val="24"/>
          <w:rtl/>
          <w:lang w:eastAsia="he-IL"/>
        </w:rPr>
        <w:t>–</w:t>
      </w:r>
      <w:r w:rsidRPr="00507B09">
        <w:rPr>
          <w:rFonts w:ascii="David" w:eastAsia="Times New Roman" w:hAnsi="David" w:cs="David" w:hint="cs"/>
          <w:sz w:val="24"/>
          <w:szCs w:val="24"/>
          <w:rtl/>
          <w:lang w:eastAsia="he-IL"/>
        </w:rPr>
        <w:t xml:space="preserve"> שנשארו עדיין באחריות ושליטה של הרשות) למול האחריות לריבונות שקיימת באופן מלא אצל החמאס.</w:t>
      </w:r>
    </w:p>
    <w:p w:rsidR="00507B09" w:rsidRPr="00507B09" w:rsidRDefault="00507B09" w:rsidP="00507B09">
      <w:pPr>
        <w:spacing w:line="360" w:lineRule="auto"/>
        <w:ind w:left="360"/>
        <w:rPr>
          <w:rFonts w:ascii="David" w:eastAsia="Times New Roman" w:hAnsi="David" w:cs="David"/>
          <w:sz w:val="24"/>
          <w:szCs w:val="24"/>
          <w:rtl/>
          <w:lang w:eastAsia="he-IL"/>
        </w:rPr>
      </w:pPr>
      <w:r>
        <w:rPr>
          <w:rFonts w:ascii="David" w:eastAsia="Times New Roman" w:hAnsi="David" w:cs="David" w:hint="cs"/>
          <w:sz w:val="24"/>
          <w:szCs w:val="24"/>
          <w:rtl/>
          <w:lang w:eastAsia="he-IL"/>
        </w:rPr>
        <w:t>כל זאת מגביר ומעצים את המורכבות במערכת האסטרטגית המיוחדת והמאתגרת שנרקמה בין הצדדים.</w:t>
      </w:r>
    </w:p>
    <w:sectPr w:rsidR="00507B09" w:rsidRPr="00507B09" w:rsidSect="003C1AA4">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EA4" w:rsidRDefault="008B1EA4" w:rsidP="003114B7">
      <w:pPr>
        <w:spacing w:after="0" w:line="240" w:lineRule="auto"/>
      </w:pPr>
      <w:r>
        <w:separator/>
      </w:r>
    </w:p>
  </w:endnote>
  <w:endnote w:type="continuationSeparator" w:id="0">
    <w:p w:rsidR="008B1EA4" w:rsidRDefault="008B1EA4" w:rsidP="003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EA4" w:rsidRDefault="008B1EA4" w:rsidP="003114B7">
      <w:pPr>
        <w:spacing w:after="0" w:line="240" w:lineRule="auto"/>
      </w:pPr>
      <w:r>
        <w:separator/>
      </w:r>
    </w:p>
  </w:footnote>
  <w:footnote w:type="continuationSeparator" w:id="0">
    <w:p w:rsidR="008B1EA4" w:rsidRDefault="008B1EA4" w:rsidP="003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B7" w:rsidRPr="00CA1160" w:rsidRDefault="003114B7" w:rsidP="003114B7">
    <w:pPr>
      <w:pStyle w:val="Header"/>
      <w:ind w:hanging="908"/>
      <w:rPr>
        <w:rFonts w:ascii="David" w:hAnsi="David" w:cs="David"/>
        <w:rtl/>
      </w:rPr>
    </w:pPr>
    <w:r>
      <w:rPr>
        <w:rFonts w:hint="cs"/>
        <w:rtl/>
      </w:rPr>
      <w:t xml:space="preserve">                                                                                </w:t>
    </w:r>
    <w:r w:rsidRPr="00CA1160">
      <w:rPr>
        <w:rFonts w:ascii="David" w:hAnsi="David" w:cs="David"/>
        <w:rtl/>
      </w:rPr>
      <w:t>בלמ"ס</w:t>
    </w:r>
  </w:p>
  <w:p w:rsidR="003114B7" w:rsidRPr="00CA1160" w:rsidRDefault="003114B7" w:rsidP="003114B7">
    <w:pPr>
      <w:pStyle w:val="Header"/>
      <w:ind w:hanging="908"/>
      <w:rPr>
        <w:rFonts w:ascii="David" w:hAnsi="David" w:cs="David"/>
      </w:rPr>
    </w:pPr>
    <w:r>
      <w:rPr>
        <w:rFonts w:ascii="David" w:hAnsi="David" w:cs="David"/>
        <w:noProof/>
      </w:rPr>
      <mc:AlternateContent>
        <mc:Choice Requires="wps">
          <w:drawing>
            <wp:anchor distT="0" distB="0" distL="114300" distR="114300" simplePos="0" relativeHeight="251659264" behindDoc="1" locked="0" layoutInCell="1" allowOverlap="1" wp14:anchorId="446B94B4" wp14:editId="6E348FBC">
              <wp:simplePos x="0" y="0"/>
              <wp:positionH relativeFrom="page">
                <wp:posOffset>16510</wp:posOffset>
              </wp:positionH>
              <wp:positionV relativeFrom="paragraph">
                <wp:posOffset>353060</wp:posOffset>
              </wp:positionV>
              <wp:extent cx="7524750" cy="209550"/>
              <wp:effectExtent l="0" t="0" r="19050" b="19050"/>
              <wp:wrapNone/>
              <wp:docPr id="1" name="מלבן 1"/>
              <wp:cNvGraphicFramePr/>
              <a:graphic xmlns:a="http://schemas.openxmlformats.org/drawingml/2006/main">
                <a:graphicData uri="http://schemas.microsoft.com/office/word/2010/wordprocessingShape">
                  <wps:wsp>
                    <wps:cNvSpPr/>
                    <wps:spPr>
                      <a:xfrm>
                        <a:off x="0" y="0"/>
                        <a:ext cx="7524750" cy="209550"/>
                      </a:xfrm>
                      <a:prstGeom prst="rect">
                        <a:avLst/>
                      </a:prstGeom>
                      <a:solidFill>
                        <a:srgbClr val="00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8D3E5" id="מלבן 1" o:spid="_x0000_s1026" style="position:absolute;left:0;text-align:left;margin-left:1.3pt;margin-top:27.8pt;width:592.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" fillcolor="#06f" strokecolor="#1f4d78 [1604]" strokeweight="1pt">
              <w10:wrap anchorx="page"/>
            </v:rect>
          </w:pict>
        </mc:Fallback>
      </mc:AlternateContent>
    </w:r>
    <w:r w:rsidRPr="00CA1160">
      <w:rPr>
        <w:rFonts w:ascii="David" w:hAnsi="David" w:cs="David"/>
        <w:noProof/>
      </w:rPr>
      <w:drawing>
        <wp:inline distT="0" distB="0" distL="0" distR="0" wp14:anchorId="717B1109" wp14:editId="19497C49">
          <wp:extent cx="992549" cy="927100"/>
          <wp:effectExtent l="0" t="0" r="0" b="6350"/>
          <wp:docPr id="2" name="Picture 5" descr="מבל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מבל חדש"/>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4828" cy="938569"/>
                  </a:xfrm>
                  <a:prstGeom prst="rect">
                    <a:avLst/>
                  </a:prstGeom>
                  <a:noFill/>
                  <a:ln>
                    <a:noFill/>
                  </a:ln>
                  <a:extLst/>
                </pic:spPr>
              </pic:pic>
            </a:graphicData>
          </a:graphic>
        </wp:inline>
      </w:drawing>
    </w:r>
    <w:r w:rsidRPr="00CA1160">
      <w:rPr>
        <w:rFonts w:ascii="David" w:hAnsi="David" w:cs="David"/>
        <w:rtl/>
      </w:rPr>
      <w:t xml:space="preserve">                                    </w:t>
    </w:r>
  </w:p>
  <w:p w:rsidR="003114B7" w:rsidRPr="00386A53" w:rsidRDefault="003114B7" w:rsidP="003114B7">
    <w:pPr>
      <w:pStyle w:val="Header"/>
    </w:pPr>
  </w:p>
  <w:p w:rsidR="003114B7" w:rsidRDefault="0031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F7D02"/>
    <w:multiLevelType w:val="hybridMultilevel"/>
    <w:tmpl w:val="17CA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F76B1E"/>
    <w:multiLevelType w:val="hybridMultilevel"/>
    <w:tmpl w:val="0E9237FA"/>
    <w:lvl w:ilvl="0" w:tplc="2EACF7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B7"/>
    <w:rsid w:val="002F19AD"/>
    <w:rsid w:val="003114B7"/>
    <w:rsid w:val="00340970"/>
    <w:rsid w:val="00364264"/>
    <w:rsid w:val="003B7853"/>
    <w:rsid w:val="003C1AA4"/>
    <w:rsid w:val="003D660D"/>
    <w:rsid w:val="0049438E"/>
    <w:rsid w:val="00507B09"/>
    <w:rsid w:val="00584926"/>
    <w:rsid w:val="005C24EC"/>
    <w:rsid w:val="00703591"/>
    <w:rsid w:val="007A38A9"/>
    <w:rsid w:val="007E26A9"/>
    <w:rsid w:val="00800244"/>
    <w:rsid w:val="00882539"/>
    <w:rsid w:val="008A7D0E"/>
    <w:rsid w:val="008B1EA4"/>
    <w:rsid w:val="008C6123"/>
    <w:rsid w:val="00A047FB"/>
    <w:rsid w:val="00AA1727"/>
    <w:rsid w:val="00AB12AA"/>
    <w:rsid w:val="00B02804"/>
    <w:rsid w:val="00B41BC8"/>
    <w:rsid w:val="00C12D54"/>
    <w:rsid w:val="00C34F2E"/>
    <w:rsid w:val="00C85652"/>
    <w:rsid w:val="00D2538D"/>
    <w:rsid w:val="00E70079"/>
    <w:rsid w:val="00EA273B"/>
    <w:rsid w:val="00EB2333"/>
    <w:rsid w:val="00EB4D1C"/>
    <w:rsid w:val="00EC75C4"/>
    <w:rsid w:val="00F43475"/>
    <w:rsid w:val="00FA1118"/>
    <w:rsid w:val="00FC3DFC"/>
    <w:rsid w:val="00FF3A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5A48"/>
  <w15:chartTrackingRefBased/>
  <w15:docId w15:val="{EC84307A-83E2-43F1-932C-E9026FCB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47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4B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14B7"/>
  </w:style>
  <w:style w:type="paragraph" w:styleId="Footer">
    <w:name w:val="footer"/>
    <w:basedOn w:val="Normal"/>
    <w:link w:val="FooterChar"/>
    <w:uiPriority w:val="99"/>
    <w:unhideWhenUsed/>
    <w:rsid w:val="003114B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14B7"/>
  </w:style>
  <w:style w:type="paragraph" w:styleId="BlockText">
    <w:name w:val="Block Text"/>
    <w:basedOn w:val="Normal"/>
    <w:rsid w:val="00800244"/>
    <w:pPr>
      <w:spacing w:after="0" w:line="240" w:lineRule="auto"/>
      <w:ind w:left="-2"/>
      <w:jc w:val="both"/>
    </w:pPr>
    <w:rPr>
      <w:rFonts w:ascii="Times New Roman" w:eastAsia="Times New Roman" w:hAnsi="Times New Roman" w:cs="Miriam"/>
      <w:noProof/>
      <w:sz w:val="20"/>
      <w:szCs w:val="24"/>
      <w:lang w:eastAsia="he-IL"/>
    </w:rPr>
  </w:style>
  <w:style w:type="character" w:styleId="FootnoteReference">
    <w:name w:val="footnote reference"/>
    <w:basedOn w:val="DefaultParagraphFont"/>
    <w:semiHidden/>
    <w:unhideWhenUsed/>
    <w:rsid w:val="00800244"/>
    <w:rPr>
      <w:vertAlign w:val="superscript"/>
    </w:rPr>
  </w:style>
  <w:style w:type="paragraph" w:styleId="ListParagraph">
    <w:name w:val="List Paragraph"/>
    <w:basedOn w:val="Normal"/>
    <w:uiPriority w:val="34"/>
    <w:qFormat/>
    <w:rsid w:val="00FF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14668</TotalTime>
  <Pages>8</Pages>
  <Words>2128</Words>
  <Characters>10642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u23974</dc:creator>
  <cp:keywords/>
  <dc:description/>
  <cp:lastModifiedBy>u23974</cp:lastModifiedBy>
  <cp:revision>11</cp:revision>
  <dcterms:created xsi:type="dcterms:W3CDTF">2020-01-26T12:53:00Z</dcterms:created>
  <dcterms:modified xsi:type="dcterms:W3CDTF">2020-03-17T13:45:00Z</dcterms:modified>
</cp:coreProperties>
</file>