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31529C" w:rsidP="00A83B00">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5869FD35" wp14:editId="7523AFE5">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5DEC3"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A83B00">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246A31">
        <w:rPr>
          <w:rFonts w:ascii="Arial" w:hAnsi="Arial" w:cs="David" w:hint="cs"/>
          <w:bCs/>
          <w:sz w:val="40"/>
          <w:szCs w:val="40"/>
          <w:rtl/>
        </w:rPr>
        <w:t xml:space="preserve"> ל</w:t>
      </w:r>
      <w:r>
        <w:rPr>
          <w:rFonts w:ascii="Arial" w:hAnsi="Arial" w:cs="David" w:hint="cs"/>
          <w:bCs/>
          <w:sz w:val="40"/>
          <w:szCs w:val="40"/>
          <w:rtl/>
        </w:rPr>
        <w:t xml:space="preserve">אומי </w:t>
      </w:r>
      <w:r>
        <w:rPr>
          <w:rFonts w:ascii="Arial" w:hAnsi="Arial" w:cs="David"/>
          <w:bCs/>
          <w:sz w:val="40"/>
          <w:szCs w:val="40"/>
        </w:rPr>
        <w:t xml:space="preserve">    </w:t>
      </w:r>
    </w:p>
    <w:p w:rsidR="009523CF" w:rsidRDefault="00803E3C" w:rsidP="00A83B00">
      <w:pPr>
        <w:spacing w:after="0" w:line="360" w:lineRule="auto"/>
        <w:jc w:val="both"/>
        <w:rPr>
          <w:rFonts w:ascii="Arial" w:hAnsi="Arial" w:cs="David"/>
          <w:bCs/>
          <w:sz w:val="40"/>
          <w:szCs w:val="40"/>
          <w:rtl/>
        </w:rPr>
      </w:pPr>
      <w:r>
        <w:rPr>
          <w:rFonts w:ascii="Arial" w:hAnsi="Arial" w:cs="David" w:hint="cs"/>
          <w:bCs/>
          <w:sz w:val="40"/>
          <w:szCs w:val="40"/>
          <w:rtl/>
        </w:rPr>
        <w:t>מחזור</w:t>
      </w:r>
      <w:r w:rsidR="00246A31">
        <w:rPr>
          <w:rFonts w:ascii="Arial" w:hAnsi="Arial" w:cs="David" w:hint="cs"/>
          <w:bCs/>
          <w:sz w:val="40"/>
          <w:szCs w:val="40"/>
          <w:rtl/>
        </w:rPr>
        <w:t xml:space="preserve"> </w:t>
      </w:r>
      <w:r>
        <w:rPr>
          <w:rFonts w:ascii="Arial" w:hAnsi="Arial" w:cs="David" w:hint="cs"/>
          <w:bCs/>
          <w:sz w:val="40"/>
          <w:szCs w:val="40"/>
          <w:rtl/>
        </w:rPr>
        <w:t xml:space="preserve"> מ"</w:t>
      </w:r>
      <w:r w:rsidR="007154F1">
        <w:rPr>
          <w:rFonts w:ascii="Arial" w:hAnsi="Arial" w:cs="David" w:hint="cs"/>
          <w:bCs/>
          <w:sz w:val="40"/>
          <w:szCs w:val="40"/>
          <w:rtl/>
        </w:rPr>
        <w:t>ו</w:t>
      </w:r>
      <w:r>
        <w:rPr>
          <w:rFonts w:ascii="Arial" w:hAnsi="Arial" w:cs="David" w:hint="cs"/>
          <w:bCs/>
          <w:sz w:val="40"/>
          <w:szCs w:val="40"/>
          <w:rtl/>
        </w:rPr>
        <w:t>,</w:t>
      </w:r>
      <w:r w:rsidR="006513CA">
        <w:rPr>
          <w:rFonts w:ascii="Arial" w:hAnsi="Arial" w:cs="David" w:hint="cs"/>
          <w:bCs/>
          <w:sz w:val="40"/>
          <w:szCs w:val="40"/>
          <w:rtl/>
        </w:rPr>
        <w:t xml:space="preserve"> </w:t>
      </w:r>
      <w:r>
        <w:rPr>
          <w:rFonts w:ascii="Arial" w:hAnsi="Arial" w:cs="David" w:hint="cs"/>
          <w:bCs/>
          <w:sz w:val="40"/>
          <w:szCs w:val="40"/>
          <w:rtl/>
        </w:rPr>
        <w:t xml:space="preserve"> 201</w:t>
      </w:r>
      <w:r w:rsidR="007154F1">
        <w:rPr>
          <w:rFonts w:ascii="Arial" w:hAnsi="Arial" w:cs="David" w:hint="cs"/>
          <w:bCs/>
          <w:sz w:val="40"/>
          <w:szCs w:val="40"/>
          <w:rtl/>
        </w:rPr>
        <w:t>9</w:t>
      </w:r>
      <w:r>
        <w:rPr>
          <w:rFonts w:ascii="Arial" w:hAnsi="Arial" w:cs="David" w:hint="cs"/>
          <w:bCs/>
          <w:sz w:val="40"/>
          <w:szCs w:val="40"/>
          <w:rtl/>
        </w:rPr>
        <w:t>-201</w:t>
      </w:r>
      <w:r w:rsidR="007154F1">
        <w:rPr>
          <w:rFonts w:ascii="Arial" w:hAnsi="Arial" w:cs="David" w:hint="cs"/>
          <w:bCs/>
          <w:sz w:val="40"/>
          <w:szCs w:val="40"/>
          <w:rtl/>
        </w:rPr>
        <w:t>8</w:t>
      </w:r>
    </w:p>
    <w:p w:rsidR="00803E3C" w:rsidRDefault="00803E3C" w:rsidP="00A83B00">
      <w:pPr>
        <w:spacing w:after="0" w:line="360" w:lineRule="auto"/>
        <w:jc w:val="both"/>
        <w:rPr>
          <w:rFonts w:ascii="Arial" w:hAnsi="Arial" w:cs="David"/>
          <w:bCs/>
          <w:sz w:val="40"/>
          <w:szCs w:val="40"/>
          <w:rtl/>
        </w:rPr>
      </w:pPr>
    </w:p>
    <w:p w:rsidR="009523CF" w:rsidRDefault="009523CF" w:rsidP="00A83B00">
      <w:pPr>
        <w:spacing w:after="0" w:line="360" w:lineRule="auto"/>
        <w:ind w:right="45"/>
        <w:jc w:val="both"/>
        <w:rPr>
          <w:rFonts w:ascii="Times New Roman" w:hAnsi="Times New Roman"/>
          <w:b/>
          <w:color w:val="000000"/>
          <w:sz w:val="44"/>
          <w:szCs w:val="44"/>
        </w:rPr>
      </w:pPr>
    </w:p>
    <w:p w:rsidR="00BF6683" w:rsidRPr="00742542" w:rsidRDefault="00EE3759" w:rsidP="00A83B00">
      <w:pPr>
        <w:spacing w:after="0" w:line="360" w:lineRule="auto"/>
        <w:jc w:val="center"/>
        <w:rPr>
          <w:rFonts w:ascii="Times New Roman" w:hAnsi="Times New Roman" w:cs="David"/>
          <w:bCs/>
          <w:color w:val="000000"/>
          <w:sz w:val="56"/>
          <w:szCs w:val="56"/>
        </w:rPr>
      </w:pPr>
      <w:r w:rsidRPr="00742542">
        <w:rPr>
          <w:rFonts w:ascii="Times New Roman" w:hAnsi="Times New Roman" w:cs="David" w:hint="cs"/>
          <w:bCs/>
          <w:color w:val="000000"/>
          <w:sz w:val="56"/>
          <w:szCs w:val="56"/>
          <w:rtl/>
        </w:rPr>
        <w:t xml:space="preserve">משפט ציבורי </w:t>
      </w:r>
    </w:p>
    <w:p w:rsidR="00803E3C" w:rsidRDefault="00803E3C" w:rsidP="00A83B00">
      <w:pPr>
        <w:spacing w:after="0" w:line="360" w:lineRule="auto"/>
        <w:jc w:val="center"/>
        <w:rPr>
          <w:rFonts w:ascii="Times New Roman" w:hAnsi="Times New Roman" w:cs="David"/>
          <w:bCs/>
          <w:color w:val="000000"/>
          <w:sz w:val="48"/>
          <w:szCs w:val="48"/>
          <w:rtl/>
        </w:rPr>
      </w:pPr>
    </w:p>
    <w:p w:rsidR="00742542" w:rsidRDefault="00742542" w:rsidP="00742542">
      <w:pPr>
        <w:spacing w:after="0" w:line="360" w:lineRule="auto"/>
        <w:jc w:val="center"/>
        <w:rPr>
          <w:rFonts w:cs="David"/>
          <w:b/>
          <w:bCs/>
          <w:sz w:val="72"/>
          <w:szCs w:val="72"/>
          <w:rtl/>
        </w:rPr>
      </w:pPr>
    </w:p>
    <w:p w:rsidR="00742542" w:rsidRDefault="00742542" w:rsidP="00742542">
      <w:pPr>
        <w:spacing w:after="0" w:line="360" w:lineRule="auto"/>
        <w:jc w:val="center"/>
        <w:rPr>
          <w:rFonts w:cs="David"/>
          <w:b/>
          <w:bCs/>
          <w:sz w:val="72"/>
          <w:szCs w:val="72"/>
        </w:rPr>
      </w:pPr>
      <w:r>
        <w:rPr>
          <w:rFonts w:cs="David" w:hint="cs"/>
          <w:b/>
          <w:bCs/>
          <w:sz w:val="72"/>
          <w:szCs w:val="72"/>
          <w:rtl/>
        </w:rPr>
        <w:t xml:space="preserve">על </w:t>
      </w:r>
      <w:r w:rsidR="00DD7677">
        <w:rPr>
          <w:rFonts w:cs="David" w:hint="cs"/>
          <w:b/>
          <w:bCs/>
          <w:sz w:val="72"/>
          <w:szCs w:val="72"/>
          <w:rtl/>
        </w:rPr>
        <w:t xml:space="preserve">המושג </w:t>
      </w:r>
      <w:r w:rsidR="009D2F2E">
        <w:rPr>
          <w:rFonts w:cs="David" w:hint="cs"/>
          <w:b/>
          <w:bCs/>
          <w:sz w:val="72"/>
          <w:szCs w:val="72"/>
          <w:rtl/>
        </w:rPr>
        <w:t>"</w:t>
      </w:r>
      <w:r w:rsidR="00246A31" w:rsidRPr="00246A31">
        <w:rPr>
          <w:rFonts w:cs="David" w:hint="cs"/>
          <w:b/>
          <w:bCs/>
          <w:sz w:val="72"/>
          <w:szCs w:val="72"/>
          <w:rtl/>
        </w:rPr>
        <w:t>אמון הציבור</w:t>
      </w:r>
      <w:r w:rsidR="009D2F2E">
        <w:rPr>
          <w:rFonts w:cs="David" w:hint="cs"/>
          <w:b/>
          <w:bCs/>
          <w:sz w:val="72"/>
          <w:szCs w:val="72"/>
          <w:rtl/>
        </w:rPr>
        <w:t>"</w:t>
      </w:r>
      <w:r w:rsidR="00246A31" w:rsidRPr="00246A31">
        <w:rPr>
          <w:rFonts w:cs="David" w:hint="cs"/>
          <w:b/>
          <w:bCs/>
          <w:sz w:val="72"/>
          <w:szCs w:val="72"/>
          <w:rtl/>
        </w:rPr>
        <w:t xml:space="preserve"> </w:t>
      </w:r>
    </w:p>
    <w:p w:rsidR="001B562D" w:rsidRDefault="00EE3759" w:rsidP="00742542">
      <w:pPr>
        <w:spacing w:after="0" w:line="360" w:lineRule="auto"/>
        <w:jc w:val="center"/>
        <w:rPr>
          <w:rFonts w:cs="David"/>
          <w:b/>
          <w:bCs/>
          <w:sz w:val="56"/>
          <w:szCs w:val="56"/>
          <w:rtl/>
        </w:rPr>
      </w:pPr>
      <w:r>
        <w:rPr>
          <w:rFonts w:cs="David" w:hint="cs"/>
          <w:b/>
          <w:bCs/>
          <w:sz w:val="72"/>
          <w:szCs w:val="72"/>
          <w:rtl/>
        </w:rPr>
        <w:t>במערכת ה</w:t>
      </w:r>
      <w:r w:rsidR="004E4356">
        <w:rPr>
          <w:rFonts w:cs="David" w:hint="cs"/>
          <w:b/>
          <w:bCs/>
          <w:sz w:val="72"/>
          <w:szCs w:val="72"/>
          <w:rtl/>
        </w:rPr>
        <w:t>משפט</w:t>
      </w:r>
      <w:r w:rsidR="00DD7677" w:rsidRPr="00DD7677">
        <w:rPr>
          <w:rFonts w:cs="David" w:hint="cs"/>
          <w:b/>
          <w:bCs/>
          <w:color w:val="2F5496" w:themeColor="accent5" w:themeShade="BF"/>
          <w:sz w:val="72"/>
          <w:szCs w:val="72"/>
          <w:rtl/>
        </w:rPr>
        <w:t xml:space="preserve"> </w:t>
      </w:r>
    </w:p>
    <w:p w:rsidR="00BF6683" w:rsidRDefault="00BF6683" w:rsidP="00A83B00">
      <w:pPr>
        <w:spacing w:after="0" w:line="360" w:lineRule="auto"/>
        <w:jc w:val="right"/>
        <w:rPr>
          <w:rFonts w:ascii="Times New Roman" w:hAnsi="Times New Roman" w:cs="David"/>
          <w:bCs/>
          <w:color w:val="000000"/>
          <w:sz w:val="48"/>
          <w:szCs w:val="48"/>
        </w:rPr>
      </w:pPr>
    </w:p>
    <w:p w:rsidR="002B5FCD" w:rsidRDefault="002B5FCD" w:rsidP="00A83B00">
      <w:pPr>
        <w:spacing w:after="0" w:line="360" w:lineRule="auto"/>
        <w:jc w:val="right"/>
        <w:rPr>
          <w:rFonts w:ascii="Times New Roman" w:hAnsi="Times New Roman" w:cs="David"/>
          <w:bCs/>
          <w:color w:val="000000"/>
          <w:sz w:val="48"/>
          <w:szCs w:val="48"/>
        </w:rPr>
      </w:pPr>
    </w:p>
    <w:p w:rsidR="00803E3C" w:rsidRPr="00803E3C" w:rsidRDefault="00803E3C" w:rsidP="00227E3F">
      <w:pPr>
        <w:spacing w:after="0" w:line="360" w:lineRule="auto"/>
        <w:jc w:val="center"/>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sidR="00246A31">
        <w:rPr>
          <w:rFonts w:ascii="Times New Roman" w:hAnsi="Times New Roman" w:cs="David" w:hint="cs"/>
          <w:bCs/>
          <w:color w:val="000000"/>
          <w:sz w:val="44"/>
          <w:szCs w:val="44"/>
          <w:rtl/>
        </w:rPr>
        <w:t>ה</w:t>
      </w:r>
      <w:r w:rsidRPr="00803E3C">
        <w:rPr>
          <w:rFonts w:ascii="Times New Roman" w:hAnsi="Times New Roman" w:cs="David" w:hint="cs"/>
          <w:bCs/>
          <w:color w:val="000000"/>
          <w:sz w:val="44"/>
          <w:szCs w:val="44"/>
          <w:rtl/>
        </w:rPr>
        <w:t xml:space="preserve">: </w:t>
      </w:r>
      <w:proofErr w:type="spellStart"/>
      <w:r w:rsidR="00246A31">
        <w:rPr>
          <w:rFonts w:ascii="Times New Roman" w:hAnsi="Times New Roman" w:cs="David" w:hint="cs"/>
          <w:bCs/>
          <w:color w:val="000000"/>
          <w:sz w:val="44"/>
          <w:szCs w:val="44"/>
          <w:rtl/>
        </w:rPr>
        <w:t>נצ"</w:t>
      </w:r>
      <w:r w:rsidR="00227E3F">
        <w:rPr>
          <w:rFonts w:ascii="Times New Roman" w:hAnsi="Times New Roman" w:cs="David" w:hint="cs"/>
          <w:bCs/>
          <w:color w:val="000000"/>
          <w:sz w:val="44"/>
          <w:szCs w:val="44"/>
          <w:rtl/>
        </w:rPr>
        <w:t>ם</w:t>
      </w:r>
      <w:proofErr w:type="spellEnd"/>
      <w:r w:rsidR="00246A31">
        <w:rPr>
          <w:rFonts w:ascii="Times New Roman" w:hAnsi="Times New Roman" w:cs="David" w:hint="cs"/>
          <w:bCs/>
          <w:color w:val="000000"/>
          <w:sz w:val="44"/>
          <w:szCs w:val="44"/>
          <w:rtl/>
        </w:rPr>
        <w:t xml:space="preserve"> הדס שפירא-מדמוני</w:t>
      </w:r>
    </w:p>
    <w:p w:rsidR="009523CF" w:rsidRDefault="00803E3C" w:rsidP="00EE3759">
      <w:pPr>
        <w:spacing w:after="0" w:line="360" w:lineRule="auto"/>
        <w:jc w:val="center"/>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w:t>
      </w:r>
      <w:r w:rsidR="00EE3759">
        <w:rPr>
          <w:rFonts w:ascii="Times New Roman" w:hAnsi="Times New Roman" w:cs="David" w:hint="cs"/>
          <w:bCs/>
          <w:color w:val="000000"/>
          <w:sz w:val="44"/>
          <w:szCs w:val="44"/>
          <w:rtl/>
        </w:rPr>
        <w:t>רצה: פרופ' סוזי נבות</w:t>
      </w:r>
    </w:p>
    <w:p w:rsidR="00C77C0C" w:rsidRDefault="00C77C0C" w:rsidP="00A83B00">
      <w:pPr>
        <w:spacing w:after="0" w:line="360" w:lineRule="auto"/>
        <w:jc w:val="right"/>
        <w:rPr>
          <w:rFonts w:ascii="Times New Roman" w:hAnsi="Times New Roman" w:cs="David"/>
          <w:bCs/>
          <w:color w:val="000000"/>
          <w:sz w:val="44"/>
          <w:szCs w:val="44"/>
        </w:rPr>
      </w:pPr>
    </w:p>
    <w:p w:rsidR="00EE3759" w:rsidRDefault="00EE3759" w:rsidP="00A83B00">
      <w:pPr>
        <w:spacing w:after="0" w:line="360" w:lineRule="auto"/>
        <w:jc w:val="right"/>
        <w:rPr>
          <w:rFonts w:ascii="Times New Roman" w:hAnsi="Times New Roman" w:cs="David"/>
          <w:bCs/>
          <w:color w:val="000000"/>
          <w:sz w:val="44"/>
          <w:szCs w:val="44"/>
          <w:rtl/>
        </w:rPr>
      </w:pPr>
    </w:p>
    <w:p w:rsidR="00C77C0C" w:rsidRPr="00246A31" w:rsidRDefault="003D4879" w:rsidP="00A83B00">
      <w:pPr>
        <w:spacing w:after="0" w:line="360" w:lineRule="auto"/>
        <w:jc w:val="center"/>
        <w:rPr>
          <w:rFonts w:ascii="David" w:hAnsi="David" w:cs="David"/>
          <w:bCs/>
          <w:color w:val="000000"/>
          <w:sz w:val="36"/>
          <w:szCs w:val="36"/>
        </w:rPr>
      </w:pPr>
      <w:r>
        <w:rPr>
          <w:rFonts w:ascii="David" w:hAnsi="David" w:cs="David" w:hint="cs"/>
          <w:bCs/>
          <w:color w:val="000000"/>
          <w:sz w:val="36"/>
          <w:szCs w:val="36"/>
          <w:rtl/>
        </w:rPr>
        <w:t>מרץ 2019</w:t>
      </w:r>
    </w:p>
    <w:p w:rsidR="007C50FF" w:rsidRPr="007C50FF" w:rsidRDefault="007C50FF" w:rsidP="00A83B00">
      <w:pPr>
        <w:bidi/>
        <w:spacing w:after="0" w:line="360" w:lineRule="auto"/>
        <w:jc w:val="both"/>
        <w:rPr>
          <w:rFonts w:ascii="Arial" w:hAnsi="Arial" w:cs="David"/>
          <w:b/>
          <w:bCs/>
          <w:sz w:val="28"/>
          <w:szCs w:val="28"/>
          <w:rtl/>
        </w:rPr>
      </w:pPr>
    </w:p>
    <w:p w:rsidR="00C95B66" w:rsidRPr="002C3189" w:rsidRDefault="00DD7677" w:rsidP="00A83B00">
      <w:pPr>
        <w:spacing w:after="120" w:line="360" w:lineRule="auto"/>
        <w:ind w:left="567" w:right="567"/>
        <w:jc w:val="center"/>
        <w:rPr>
          <w:rFonts w:ascii="David" w:hAnsi="David" w:cs="David"/>
          <w:b/>
          <w:bCs/>
          <w:sz w:val="32"/>
          <w:szCs w:val="32"/>
        </w:rPr>
      </w:pPr>
      <w:r w:rsidRPr="002C3189">
        <w:rPr>
          <w:rFonts w:ascii="David" w:hAnsi="David" w:cs="David" w:hint="cs"/>
          <w:b/>
          <w:bCs/>
          <w:sz w:val="32"/>
          <w:szCs w:val="32"/>
          <w:rtl/>
        </w:rPr>
        <w:lastRenderedPageBreak/>
        <w:t xml:space="preserve">" אין לו לשופט לא חרב ולא ארנק, כל שיש לו הוא אמון הציבור בו" </w:t>
      </w:r>
      <w:r w:rsidR="00C95B66" w:rsidRPr="002C3189">
        <w:rPr>
          <w:rFonts w:ascii="David" w:hAnsi="David" w:cs="David"/>
          <w:b/>
          <w:bCs/>
          <w:sz w:val="32"/>
          <w:szCs w:val="32"/>
          <w:vertAlign w:val="superscript"/>
          <w:rtl/>
        </w:rPr>
        <w:footnoteReference w:id="1"/>
      </w:r>
    </w:p>
    <w:p w:rsidR="00C95B66" w:rsidRPr="00EE3759" w:rsidRDefault="00C95B66" w:rsidP="00A83B00">
      <w:pPr>
        <w:bidi/>
        <w:spacing w:after="0" w:line="360" w:lineRule="auto"/>
        <w:jc w:val="both"/>
        <w:rPr>
          <w:rFonts w:ascii="Arial" w:hAnsi="Arial" w:cs="David"/>
          <w:b/>
          <w:bCs/>
          <w:color w:val="2E74B5" w:themeColor="accent1" w:themeShade="BF"/>
          <w:sz w:val="28"/>
          <w:szCs w:val="28"/>
          <w:rtl/>
        </w:rPr>
      </w:pPr>
    </w:p>
    <w:p w:rsidR="00D72856" w:rsidRDefault="00D72856" w:rsidP="00D72856">
      <w:pPr>
        <w:bidi/>
        <w:jc w:val="both"/>
        <w:rPr>
          <w:rFonts w:ascii="Arial" w:hAnsi="Arial" w:cs="David"/>
          <w:sz w:val="28"/>
          <w:szCs w:val="28"/>
          <w:rtl/>
        </w:rPr>
      </w:pPr>
    </w:p>
    <w:p w:rsidR="00D72856" w:rsidRDefault="00D72856" w:rsidP="00D72856">
      <w:pPr>
        <w:bidi/>
        <w:jc w:val="both"/>
        <w:rPr>
          <w:rFonts w:ascii="Arial" w:hAnsi="Arial" w:cs="David"/>
          <w:sz w:val="28"/>
          <w:szCs w:val="28"/>
          <w:rtl/>
        </w:rPr>
      </w:pPr>
    </w:p>
    <w:p w:rsidR="007C50FF" w:rsidRDefault="007C50FF" w:rsidP="00A83B00">
      <w:pPr>
        <w:bidi/>
        <w:spacing w:after="0" w:line="360" w:lineRule="auto"/>
        <w:jc w:val="both"/>
        <w:rPr>
          <w:rFonts w:ascii="Arial" w:hAnsi="Arial" w:cs="David"/>
          <w:sz w:val="28"/>
          <w:szCs w:val="28"/>
          <w:rtl/>
        </w:rPr>
      </w:pPr>
    </w:p>
    <w:p w:rsidR="00D72856" w:rsidRDefault="00D72856">
      <w:pPr>
        <w:rPr>
          <w:rFonts w:ascii="Arial" w:hAnsi="Arial" w:cs="David"/>
          <w:b/>
          <w:bCs/>
          <w:sz w:val="32"/>
          <w:szCs w:val="32"/>
          <w:rtl/>
        </w:rPr>
      </w:pPr>
      <w:r>
        <w:rPr>
          <w:rFonts w:ascii="Arial" w:hAnsi="Arial" w:cs="David"/>
          <w:b/>
          <w:bCs/>
          <w:sz w:val="32"/>
          <w:szCs w:val="32"/>
          <w:rtl/>
        </w:rPr>
        <w:br w:type="page"/>
      </w:r>
    </w:p>
    <w:p w:rsidR="00C95B66" w:rsidRPr="00DD7677" w:rsidRDefault="00C95B66" w:rsidP="00A83B00">
      <w:pPr>
        <w:bidi/>
        <w:spacing w:after="0" w:line="360" w:lineRule="auto"/>
        <w:jc w:val="center"/>
        <w:rPr>
          <w:rFonts w:ascii="Arial" w:hAnsi="Arial" w:cs="David"/>
          <w:b/>
          <w:bCs/>
          <w:sz w:val="32"/>
          <w:szCs w:val="32"/>
          <w:rtl/>
        </w:rPr>
      </w:pPr>
      <w:r w:rsidRPr="00DD7677">
        <w:rPr>
          <w:rFonts w:ascii="Arial" w:hAnsi="Arial" w:cs="David" w:hint="cs"/>
          <w:b/>
          <w:bCs/>
          <w:sz w:val="32"/>
          <w:szCs w:val="32"/>
          <w:rtl/>
        </w:rPr>
        <w:lastRenderedPageBreak/>
        <w:t>תוכן עניינים</w:t>
      </w:r>
    </w:p>
    <w:p w:rsidR="00A83B00" w:rsidRPr="00EE3759" w:rsidRDefault="00A83B00" w:rsidP="00A83B00">
      <w:pPr>
        <w:bidi/>
        <w:spacing w:after="0" w:line="360" w:lineRule="auto"/>
        <w:rPr>
          <w:rFonts w:ascii="Arial" w:hAnsi="Arial" w:cs="David"/>
          <w:b/>
          <w:bCs/>
          <w:color w:val="2E74B5" w:themeColor="accent1" w:themeShade="BF"/>
          <w:sz w:val="28"/>
          <w:szCs w:val="28"/>
          <w:rtl/>
        </w:rPr>
      </w:pPr>
    </w:p>
    <w:p w:rsidR="0099796C" w:rsidRDefault="0099796C" w:rsidP="00A83B00">
      <w:pPr>
        <w:bidi/>
        <w:spacing w:after="0" w:line="360" w:lineRule="auto"/>
        <w:rPr>
          <w:rFonts w:ascii="Times New Roman" w:hAnsi="Times New Roman" w:cs="David"/>
          <w:sz w:val="28"/>
          <w:szCs w:val="28"/>
          <w:rtl/>
        </w:rPr>
      </w:pPr>
    </w:p>
    <w:p w:rsidR="0099796C" w:rsidRDefault="0099796C" w:rsidP="0099796C">
      <w:pPr>
        <w:bidi/>
        <w:spacing w:after="0" w:line="360" w:lineRule="auto"/>
        <w:rPr>
          <w:rFonts w:ascii="Times New Roman" w:hAnsi="Times New Roman" w:cs="David"/>
          <w:sz w:val="28"/>
          <w:szCs w:val="28"/>
          <w:rtl/>
        </w:rPr>
      </w:pPr>
    </w:p>
    <w:p w:rsidR="00C95B66" w:rsidRPr="00DD7677" w:rsidRDefault="00C95B66" w:rsidP="0099796C">
      <w:pPr>
        <w:bidi/>
        <w:spacing w:after="0" w:line="360" w:lineRule="auto"/>
        <w:rPr>
          <w:rFonts w:ascii="Times New Roman" w:hAnsi="Times New Roman" w:cs="David"/>
          <w:sz w:val="28"/>
          <w:szCs w:val="28"/>
          <w:rtl/>
        </w:rPr>
      </w:pPr>
      <w:r w:rsidRPr="00DD7677">
        <w:rPr>
          <w:rFonts w:ascii="Times New Roman" w:hAnsi="Times New Roman" w:cs="David" w:hint="cs"/>
          <w:sz w:val="28"/>
          <w:szCs w:val="28"/>
          <w:rtl/>
        </w:rPr>
        <w:t xml:space="preserve">מבוא </w:t>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sz w:val="28"/>
          <w:szCs w:val="28"/>
          <w:rtl/>
        </w:rPr>
        <w:tab/>
      </w:r>
      <w:r w:rsidR="00D72856">
        <w:rPr>
          <w:rFonts w:ascii="Times New Roman" w:hAnsi="Times New Roman" w:cs="David" w:hint="cs"/>
          <w:sz w:val="28"/>
          <w:szCs w:val="28"/>
          <w:rtl/>
        </w:rPr>
        <w:t>4</w:t>
      </w:r>
    </w:p>
    <w:p w:rsidR="00DD7677" w:rsidRPr="00DD7677" w:rsidRDefault="00DD7677" w:rsidP="00DD7677">
      <w:pPr>
        <w:bidi/>
        <w:spacing w:after="0" w:line="360" w:lineRule="auto"/>
        <w:rPr>
          <w:rFonts w:ascii="Times New Roman" w:hAnsi="Times New Roman" w:cs="David"/>
          <w:sz w:val="28"/>
          <w:szCs w:val="28"/>
          <w:rtl/>
        </w:rPr>
      </w:pPr>
    </w:p>
    <w:p w:rsidR="00DD7677" w:rsidRPr="00227E3F" w:rsidRDefault="00C95B66" w:rsidP="00227E3F">
      <w:pPr>
        <w:pStyle w:val="a3"/>
        <w:numPr>
          <w:ilvl w:val="0"/>
          <w:numId w:val="18"/>
        </w:numPr>
        <w:bidi/>
        <w:spacing w:after="0" w:line="360" w:lineRule="auto"/>
        <w:rPr>
          <w:rFonts w:ascii="Times New Roman" w:hAnsi="Times New Roman" w:cs="David"/>
          <w:sz w:val="28"/>
          <w:szCs w:val="28"/>
          <w:rtl/>
        </w:rPr>
      </w:pPr>
      <w:r w:rsidRPr="00227E3F">
        <w:rPr>
          <w:rFonts w:ascii="Times New Roman" w:hAnsi="Times New Roman" w:cs="David" w:hint="cs"/>
          <w:sz w:val="28"/>
          <w:szCs w:val="28"/>
          <w:rtl/>
        </w:rPr>
        <w:t>מהו אמון הציבור?</w:t>
      </w:r>
      <w:r w:rsidR="00885C52" w:rsidRPr="00227E3F">
        <w:rPr>
          <w:rFonts w:ascii="Times New Roman" w:hAnsi="Times New Roman" w:cs="David"/>
          <w:sz w:val="28"/>
          <w:szCs w:val="28"/>
          <w:rtl/>
        </w:rPr>
        <w:tab/>
      </w:r>
      <w:r w:rsidR="00885C52" w:rsidRPr="00227E3F">
        <w:rPr>
          <w:rFonts w:ascii="Times New Roman" w:hAnsi="Times New Roman" w:cs="David"/>
          <w:sz w:val="28"/>
          <w:szCs w:val="28"/>
          <w:rtl/>
        </w:rPr>
        <w:tab/>
      </w:r>
      <w:r w:rsidR="00D72856" w:rsidRPr="00227E3F">
        <w:rPr>
          <w:rFonts w:ascii="Times New Roman" w:hAnsi="Times New Roman" w:cs="David"/>
          <w:sz w:val="28"/>
          <w:szCs w:val="28"/>
          <w:rtl/>
        </w:rPr>
        <w:tab/>
      </w:r>
      <w:r w:rsidR="00D72856" w:rsidRPr="00227E3F">
        <w:rPr>
          <w:rFonts w:ascii="Times New Roman" w:hAnsi="Times New Roman" w:cs="David"/>
          <w:sz w:val="28"/>
          <w:szCs w:val="28"/>
          <w:rtl/>
        </w:rPr>
        <w:tab/>
      </w:r>
      <w:r w:rsidR="00D72856" w:rsidRPr="00227E3F">
        <w:rPr>
          <w:rFonts w:ascii="Times New Roman" w:hAnsi="Times New Roman" w:cs="David"/>
          <w:sz w:val="28"/>
          <w:szCs w:val="28"/>
          <w:rtl/>
        </w:rPr>
        <w:tab/>
      </w:r>
      <w:r w:rsidR="00D72856" w:rsidRPr="00227E3F">
        <w:rPr>
          <w:rFonts w:ascii="Times New Roman" w:hAnsi="Times New Roman" w:cs="David"/>
          <w:sz w:val="28"/>
          <w:szCs w:val="28"/>
          <w:rtl/>
        </w:rPr>
        <w:tab/>
      </w:r>
      <w:r w:rsidR="00D72856" w:rsidRPr="00227E3F">
        <w:rPr>
          <w:rFonts w:ascii="Times New Roman" w:hAnsi="Times New Roman" w:cs="David"/>
          <w:sz w:val="28"/>
          <w:szCs w:val="28"/>
          <w:rtl/>
        </w:rPr>
        <w:tab/>
      </w:r>
      <w:r w:rsidR="00D72856" w:rsidRPr="00227E3F">
        <w:rPr>
          <w:rFonts w:ascii="Times New Roman" w:hAnsi="Times New Roman" w:cs="David" w:hint="cs"/>
          <w:sz w:val="28"/>
          <w:szCs w:val="28"/>
          <w:rtl/>
        </w:rPr>
        <w:t>6</w:t>
      </w:r>
      <w:r w:rsidR="009340C3" w:rsidRPr="00227E3F">
        <w:rPr>
          <w:rFonts w:ascii="Times New Roman" w:hAnsi="Times New Roman" w:cs="David"/>
          <w:sz w:val="28"/>
          <w:szCs w:val="28"/>
          <w:rtl/>
        </w:rPr>
        <w:br/>
      </w:r>
    </w:p>
    <w:p w:rsidR="00DD7677" w:rsidRPr="00227E3F" w:rsidRDefault="00DD7677" w:rsidP="00227E3F">
      <w:pPr>
        <w:pStyle w:val="a3"/>
        <w:numPr>
          <w:ilvl w:val="0"/>
          <w:numId w:val="18"/>
        </w:numPr>
        <w:bidi/>
        <w:spacing w:after="0" w:line="360" w:lineRule="auto"/>
        <w:rPr>
          <w:rFonts w:ascii="Times New Roman" w:hAnsi="Times New Roman" w:cs="David"/>
          <w:sz w:val="28"/>
          <w:szCs w:val="28"/>
          <w:rtl/>
        </w:rPr>
      </w:pPr>
      <w:r w:rsidRPr="00227E3F">
        <w:rPr>
          <w:rFonts w:ascii="Times New Roman" w:hAnsi="Times New Roman" w:cs="David" w:hint="cs"/>
          <w:sz w:val="28"/>
          <w:szCs w:val="28"/>
          <w:rtl/>
        </w:rPr>
        <w:t xml:space="preserve">שיח שופטים </w:t>
      </w:r>
      <w:r w:rsidRPr="00227E3F">
        <w:rPr>
          <w:rFonts w:ascii="Times New Roman" w:hAnsi="Times New Roman" w:cs="David"/>
          <w:sz w:val="28"/>
          <w:szCs w:val="28"/>
          <w:rtl/>
        </w:rPr>
        <w:t>–</w:t>
      </w:r>
      <w:r w:rsidRPr="00227E3F">
        <w:rPr>
          <w:rFonts w:ascii="Times New Roman" w:hAnsi="Times New Roman" w:cs="David" w:hint="cs"/>
          <w:sz w:val="28"/>
          <w:szCs w:val="28"/>
          <w:rtl/>
        </w:rPr>
        <w:t xml:space="preserve"> מקומו של אמון הציבור במערכת המשפט</w:t>
      </w:r>
      <w:r w:rsidR="00762476" w:rsidRPr="00227E3F">
        <w:rPr>
          <w:rFonts w:ascii="Times New Roman" w:hAnsi="Times New Roman" w:cs="David"/>
          <w:sz w:val="28"/>
          <w:szCs w:val="28"/>
          <w:rtl/>
        </w:rPr>
        <w:tab/>
      </w:r>
      <w:r w:rsidR="00762476" w:rsidRPr="00227E3F">
        <w:rPr>
          <w:rFonts w:ascii="Times New Roman" w:hAnsi="Times New Roman" w:cs="David"/>
          <w:sz w:val="28"/>
          <w:szCs w:val="28"/>
          <w:rtl/>
        </w:rPr>
        <w:tab/>
      </w:r>
      <w:r w:rsidR="00762476" w:rsidRPr="00227E3F">
        <w:rPr>
          <w:rFonts w:ascii="Times New Roman" w:hAnsi="Times New Roman" w:cs="David" w:hint="cs"/>
          <w:sz w:val="28"/>
          <w:szCs w:val="28"/>
          <w:rtl/>
        </w:rPr>
        <w:t>10</w:t>
      </w:r>
    </w:p>
    <w:p w:rsidR="00DD7677" w:rsidRPr="00DD7677" w:rsidRDefault="00DD7677" w:rsidP="00DD7677">
      <w:pPr>
        <w:bidi/>
        <w:spacing w:after="0" w:line="360" w:lineRule="auto"/>
        <w:ind w:left="720" w:hanging="742"/>
        <w:rPr>
          <w:rFonts w:ascii="Times New Roman" w:hAnsi="Times New Roman" w:cs="David"/>
          <w:sz w:val="28"/>
          <w:szCs w:val="28"/>
          <w:rtl/>
        </w:rPr>
      </w:pPr>
    </w:p>
    <w:p w:rsidR="00C95B66" w:rsidRPr="00227E3F" w:rsidRDefault="00C95B66" w:rsidP="00227E3F">
      <w:pPr>
        <w:pStyle w:val="a3"/>
        <w:numPr>
          <w:ilvl w:val="0"/>
          <w:numId w:val="18"/>
        </w:numPr>
        <w:bidi/>
        <w:spacing w:after="0" w:line="360" w:lineRule="auto"/>
        <w:rPr>
          <w:rFonts w:ascii="Times New Roman" w:hAnsi="Times New Roman" w:cs="David"/>
          <w:sz w:val="28"/>
          <w:szCs w:val="28"/>
          <w:rtl/>
        </w:rPr>
      </w:pPr>
      <w:r w:rsidRPr="00227E3F">
        <w:rPr>
          <w:rFonts w:ascii="Times New Roman" w:hAnsi="Times New Roman" w:cs="David" w:hint="cs"/>
          <w:sz w:val="28"/>
          <w:szCs w:val="28"/>
          <w:rtl/>
        </w:rPr>
        <w:t xml:space="preserve">היבטים אתיים של חובת האמון המקצועי </w:t>
      </w:r>
      <w:r w:rsidR="00F77805" w:rsidRPr="00227E3F">
        <w:rPr>
          <w:rFonts w:ascii="Times New Roman" w:hAnsi="Times New Roman" w:cs="David"/>
          <w:sz w:val="28"/>
          <w:szCs w:val="28"/>
          <w:rtl/>
        </w:rPr>
        <w:tab/>
      </w:r>
      <w:r w:rsidR="00F77805" w:rsidRPr="00227E3F">
        <w:rPr>
          <w:rFonts w:ascii="Times New Roman" w:hAnsi="Times New Roman" w:cs="David"/>
          <w:sz w:val="28"/>
          <w:szCs w:val="28"/>
          <w:rtl/>
        </w:rPr>
        <w:tab/>
      </w:r>
      <w:r w:rsidR="00F77805" w:rsidRPr="00227E3F">
        <w:rPr>
          <w:rFonts w:ascii="Times New Roman" w:hAnsi="Times New Roman" w:cs="David"/>
          <w:sz w:val="28"/>
          <w:szCs w:val="28"/>
          <w:rtl/>
        </w:rPr>
        <w:tab/>
      </w:r>
      <w:r w:rsidR="00F77805" w:rsidRPr="00227E3F">
        <w:rPr>
          <w:rFonts w:ascii="Times New Roman" w:hAnsi="Times New Roman" w:cs="David"/>
          <w:sz w:val="28"/>
          <w:szCs w:val="28"/>
          <w:rtl/>
        </w:rPr>
        <w:tab/>
      </w:r>
      <w:r w:rsidR="00F77805" w:rsidRPr="00227E3F">
        <w:rPr>
          <w:rFonts w:ascii="Times New Roman" w:hAnsi="Times New Roman" w:cs="David" w:hint="cs"/>
          <w:sz w:val="28"/>
          <w:szCs w:val="28"/>
          <w:rtl/>
        </w:rPr>
        <w:t>14</w:t>
      </w:r>
    </w:p>
    <w:p w:rsidR="00DB5BDE" w:rsidRPr="00DD7677" w:rsidRDefault="00DB5BDE" w:rsidP="00DD7677">
      <w:pPr>
        <w:bidi/>
        <w:spacing w:after="0" w:line="360" w:lineRule="auto"/>
        <w:ind w:left="720" w:hanging="742"/>
        <w:rPr>
          <w:rFonts w:ascii="Times New Roman" w:hAnsi="Times New Roman" w:cs="David"/>
          <w:sz w:val="28"/>
          <w:szCs w:val="28"/>
          <w:rtl/>
        </w:rPr>
      </w:pPr>
      <w:r w:rsidRPr="00DD7677">
        <w:rPr>
          <w:rFonts w:ascii="Times New Roman" w:hAnsi="Times New Roman" w:cs="David"/>
          <w:sz w:val="28"/>
          <w:szCs w:val="28"/>
          <w:rtl/>
        </w:rPr>
        <w:tab/>
      </w:r>
    </w:p>
    <w:p w:rsidR="00DD7677" w:rsidRPr="00227E3F" w:rsidRDefault="0099796C" w:rsidP="00227E3F">
      <w:pPr>
        <w:pStyle w:val="a3"/>
        <w:numPr>
          <w:ilvl w:val="0"/>
          <w:numId w:val="18"/>
        </w:numPr>
        <w:bidi/>
        <w:spacing w:after="0" w:line="360" w:lineRule="auto"/>
        <w:rPr>
          <w:rFonts w:ascii="Times New Roman" w:hAnsi="Times New Roman" w:cs="David"/>
          <w:sz w:val="28"/>
          <w:szCs w:val="28"/>
          <w:rtl/>
        </w:rPr>
      </w:pPr>
      <w:r w:rsidRPr="00227E3F">
        <w:rPr>
          <w:rFonts w:ascii="Times New Roman" w:hAnsi="Times New Roman" w:cs="David" w:hint="cs"/>
          <w:sz w:val="28"/>
          <w:szCs w:val="28"/>
          <w:rtl/>
        </w:rPr>
        <w:t>המושג "</w:t>
      </w:r>
      <w:r w:rsidR="00DD7677" w:rsidRPr="00227E3F">
        <w:rPr>
          <w:rFonts w:ascii="Times New Roman" w:hAnsi="Times New Roman" w:cs="David" w:hint="cs"/>
          <w:sz w:val="28"/>
          <w:szCs w:val="28"/>
          <w:rtl/>
        </w:rPr>
        <w:t>אמון הציבור</w:t>
      </w:r>
      <w:r w:rsidRPr="00227E3F">
        <w:rPr>
          <w:rFonts w:ascii="Times New Roman" w:hAnsi="Times New Roman" w:cs="David" w:hint="cs"/>
          <w:sz w:val="28"/>
          <w:szCs w:val="28"/>
          <w:rtl/>
        </w:rPr>
        <w:t>"</w:t>
      </w:r>
      <w:r w:rsidR="00DD7677" w:rsidRPr="00227E3F">
        <w:rPr>
          <w:rFonts w:ascii="Times New Roman" w:hAnsi="Times New Roman" w:cs="David" w:hint="cs"/>
          <w:sz w:val="28"/>
          <w:szCs w:val="28"/>
          <w:rtl/>
        </w:rPr>
        <w:t xml:space="preserve"> כפי שבא לידי ביטוי בפסקי דין - </w:t>
      </w:r>
      <w:r w:rsidR="00F77805" w:rsidRPr="00227E3F">
        <w:rPr>
          <w:rFonts w:ascii="Times New Roman" w:hAnsi="Times New Roman" w:cs="David"/>
          <w:sz w:val="28"/>
          <w:szCs w:val="28"/>
          <w:rtl/>
        </w:rPr>
        <w:tab/>
      </w:r>
      <w:r w:rsidR="00F77805" w:rsidRPr="00227E3F">
        <w:rPr>
          <w:rFonts w:ascii="Times New Roman" w:hAnsi="Times New Roman" w:cs="David"/>
          <w:sz w:val="28"/>
          <w:szCs w:val="28"/>
          <w:rtl/>
        </w:rPr>
        <w:tab/>
      </w:r>
      <w:r w:rsidR="00F77805" w:rsidRPr="00227E3F">
        <w:rPr>
          <w:rFonts w:ascii="Times New Roman" w:hAnsi="Times New Roman" w:cs="David" w:hint="cs"/>
          <w:sz w:val="28"/>
          <w:szCs w:val="28"/>
          <w:rtl/>
        </w:rPr>
        <w:t>16</w:t>
      </w:r>
      <w:r w:rsidR="00DD7677" w:rsidRPr="00227E3F">
        <w:rPr>
          <w:rFonts w:ascii="Times New Roman" w:hAnsi="Times New Roman" w:cs="David"/>
          <w:sz w:val="28"/>
          <w:szCs w:val="28"/>
          <w:rtl/>
        </w:rPr>
        <w:br/>
      </w:r>
      <w:r w:rsidR="00DD7677" w:rsidRPr="00227E3F">
        <w:rPr>
          <w:rFonts w:ascii="Times New Roman" w:hAnsi="Times New Roman" w:cs="David"/>
          <w:sz w:val="28"/>
          <w:szCs w:val="28"/>
          <w:rtl/>
        </w:rPr>
        <w:tab/>
      </w:r>
      <w:r w:rsidR="00DD7677" w:rsidRPr="00227E3F">
        <w:rPr>
          <w:rFonts w:ascii="Times New Roman" w:hAnsi="Times New Roman" w:cs="David" w:hint="cs"/>
          <w:sz w:val="28"/>
          <w:szCs w:val="28"/>
          <w:rtl/>
        </w:rPr>
        <w:t>מקרה בוחן: אמון הציבור במערכת הפוליטית</w:t>
      </w:r>
    </w:p>
    <w:p w:rsidR="00DD7677" w:rsidRPr="00DD7677" w:rsidRDefault="00DD7677" w:rsidP="00DD7677">
      <w:pPr>
        <w:bidi/>
        <w:spacing w:after="0" w:line="360" w:lineRule="auto"/>
        <w:rPr>
          <w:rFonts w:ascii="Times New Roman" w:hAnsi="Times New Roman" w:cs="David"/>
          <w:sz w:val="28"/>
          <w:szCs w:val="28"/>
          <w:rtl/>
        </w:rPr>
      </w:pPr>
      <w:r w:rsidRPr="00DD7677">
        <w:rPr>
          <w:rFonts w:ascii="Times New Roman" w:hAnsi="Times New Roman" w:cs="David"/>
          <w:sz w:val="28"/>
          <w:szCs w:val="28"/>
          <w:rtl/>
        </w:rPr>
        <w:tab/>
      </w:r>
      <w:r w:rsidRPr="00DD7677">
        <w:rPr>
          <w:rFonts w:ascii="Times New Roman" w:hAnsi="Times New Roman" w:cs="David" w:hint="cs"/>
          <w:sz w:val="28"/>
          <w:szCs w:val="28"/>
          <w:rtl/>
        </w:rPr>
        <w:t xml:space="preserve">מקרה בוחן: אמון הציבור במשטרה </w:t>
      </w:r>
    </w:p>
    <w:p w:rsidR="00A83B00" w:rsidRPr="00DD7677" w:rsidRDefault="00A83B00" w:rsidP="00A83B00">
      <w:pPr>
        <w:bidi/>
        <w:spacing w:after="0" w:line="360" w:lineRule="auto"/>
        <w:ind w:left="720"/>
        <w:rPr>
          <w:rFonts w:ascii="Times New Roman" w:hAnsi="Times New Roman" w:cs="David"/>
          <w:sz w:val="28"/>
          <w:szCs w:val="28"/>
          <w:rtl/>
        </w:rPr>
      </w:pPr>
    </w:p>
    <w:p w:rsidR="00A83B00" w:rsidRPr="00DD7677" w:rsidRDefault="00A83B00" w:rsidP="00A83B00">
      <w:pPr>
        <w:bidi/>
        <w:spacing w:after="0" w:line="360" w:lineRule="auto"/>
        <w:jc w:val="both"/>
        <w:rPr>
          <w:rFonts w:ascii="Times New Roman" w:hAnsi="Times New Roman" w:cs="David"/>
          <w:sz w:val="28"/>
          <w:szCs w:val="28"/>
          <w:rtl/>
        </w:rPr>
      </w:pPr>
      <w:r w:rsidRPr="00DD7677">
        <w:rPr>
          <w:rFonts w:ascii="Times New Roman" w:hAnsi="Times New Roman" w:cs="David" w:hint="cs"/>
          <w:sz w:val="28"/>
          <w:szCs w:val="28"/>
          <w:rtl/>
        </w:rPr>
        <w:t>סיכום</w:t>
      </w:r>
      <w:r w:rsidR="00DD7677" w:rsidRPr="00DD7677">
        <w:rPr>
          <w:rFonts w:ascii="Times New Roman" w:hAnsi="Times New Roman" w:cs="David" w:hint="cs"/>
          <w:sz w:val="28"/>
          <w:szCs w:val="28"/>
          <w:rtl/>
        </w:rPr>
        <w:t xml:space="preserve"> ומסקנות</w:t>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hint="cs"/>
          <w:sz w:val="28"/>
          <w:szCs w:val="28"/>
          <w:rtl/>
        </w:rPr>
        <w:t>21</w:t>
      </w:r>
    </w:p>
    <w:p w:rsidR="00A83B00" w:rsidRPr="00DD7677" w:rsidRDefault="00A83B00" w:rsidP="00A83B00">
      <w:pPr>
        <w:bidi/>
        <w:spacing w:after="0" w:line="360" w:lineRule="auto"/>
        <w:jc w:val="both"/>
        <w:rPr>
          <w:rFonts w:ascii="Times New Roman" w:hAnsi="Times New Roman" w:cs="David"/>
          <w:sz w:val="28"/>
          <w:szCs w:val="28"/>
          <w:rtl/>
        </w:rPr>
      </w:pPr>
    </w:p>
    <w:p w:rsidR="00A83B00" w:rsidRPr="00DD7677" w:rsidRDefault="00A83B00" w:rsidP="00A83B00">
      <w:pPr>
        <w:bidi/>
        <w:spacing w:after="0" w:line="360" w:lineRule="auto"/>
        <w:jc w:val="both"/>
        <w:rPr>
          <w:rFonts w:ascii="Times New Roman" w:hAnsi="Times New Roman" w:cs="David"/>
          <w:sz w:val="28"/>
          <w:szCs w:val="28"/>
          <w:rtl/>
        </w:rPr>
      </w:pPr>
      <w:r w:rsidRPr="00DD7677">
        <w:rPr>
          <w:rFonts w:ascii="Times New Roman" w:hAnsi="Times New Roman" w:cs="David" w:hint="cs"/>
          <w:sz w:val="28"/>
          <w:szCs w:val="28"/>
          <w:rtl/>
        </w:rPr>
        <w:t>ביבליוגרפיה</w:t>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sz w:val="28"/>
          <w:szCs w:val="28"/>
          <w:rtl/>
        </w:rPr>
        <w:tab/>
      </w:r>
      <w:r w:rsidR="002C6A44">
        <w:rPr>
          <w:rFonts w:ascii="Times New Roman" w:hAnsi="Times New Roman" w:cs="David" w:hint="cs"/>
          <w:sz w:val="28"/>
          <w:szCs w:val="28"/>
          <w:rtl/>
        </w:rPr>
        <w:t>22</w:t>
      </w:r>
    </w:p>
    <w:p w:rsidR="00C95B66" w:rsidRPr="00EE3759" w:rsidRDefault="00C95B66" w:rsidP="00A83B00">
      <w:pPr>
        <w:bidi/>
        <w:spacing w:after="0" w:line="360" w:lineRule="auto"/>
        <w:jc w:val="both"/>
        <w:rPr>
          <w:rFonts w:ascii="Arial" w:hAnsi="Arial" w:cs="David"/>
          <w:bCs/>
          <w:color w:val="2E74B5" w:themeColor="accent1" w:themeShade="BF"/>
          <w:sz w:val="28"/>
          <w:szCs w:val="28"/>
          <w:rtl/>
        </w:rPr>
      </w:pPr>
      <w:r w:rsidRPr="00DD7677">
        <w:rPr>
          <w:rFonts w:ascii="Times New Roman" w:hAnsi="Times New Roman" w:cs="David"/>
          <w:sz w:val="28"/>
          <w:szCs w:val="28"/>
          <w:rtl/>
        </w:rPr>
        <w:br/>
      </w:r>
    </w:p>
    <w:p w:rsidR="00C4361C" w:rsidRPr="00EE3759" w:rsidRDefault="00C4361C" w:rsidP="00A83B00">
      <w:pPr>
        <w:bidi/>
        <w:spacing w:after="0" w:line="360" w:lineRule="auto"/>
        <w:jc w:val="both"/>
        <w:rPr>
          <w:rFonts w:ascii="Arial" w:hAnsi="Arial" w:cs="David"/>
          <w:color w:val="2E74B5" w:themeColor="accent1" w:themeShade="BF"/>
          <w:sz w:val="28"/>
          <w:szCs w:val="28"/>
          <w:rtl/>
        </w:rPr>
      </w:pPr>
    </w:p>
    <w:p w:rsidR="00A83B00" w:rsidRPr="00EE3759" w:rsidRDefault="00A83B00" w:rsidP="00A83B00">
      <w:pPr>
        <w:bidi/>
        <w:spacing w:after="0" w:line="360" w:lineRule="auto"/>
        <w:jc w:val="both"/>
        <w:rPr>
          <w:rFonts w:ascii="Arial" w:hAnsi="Arial" w:cs="David"/>
          <w:color w:val="2E74B5" w:themeColor="accent1" w:themeShade="BF"/>
          <w:sz w:val="28"/>
          <w:szCs w:val="28"/>
          <w:rtl/>
        </w:rPr>
      </w:pPr>
    </w:p>
    <w:p w:rsidR="00A83B00" w:rsidRPr="00EE3759" w:rsidRDefault="00A83B00" w:rsidP="00A83B00">
      <w:pPr>
        <w:bidi/>
        <w:spacing w:after="0" w:line="360" w:lineRule="auto"/>
        <w:jc w:val="both"/>
        <w:rPr>
          <w:rFonts w:ascii="Arial" w:hAnsi="Arial" w:cs="David"/>
          <w:color w:val="2E74B5" w:themeColor="accent1" w:themeShade="BF"/>
          <w:sz w:val="28"/>
          <w:szCs w:val="28"/>
          <w:rtl/>
        </w:rPr>
      </w:pPr>
    </w:p>
    <w:p w:rsidR="00A83B00" w:rsidRDefault="00A83B00" w:rsidP="00A83B00">
      <w:pPr>
        <w:bidi/>
        <w:spacing w:after="0" w:line="360" w:lineRule="auto"/>
        <w:jc w:val="both"/>
        <w:rPr>
          <w:rFonts w:ascii="Arial" w:hAnsi="Arial" w:cs="David"/>
          <w:sz w:val="28"/>
          <w:szCs w:val="28"/>
          <w:rtl/>
        </w:rPr>
      </w:pPr>
    </w:p>
    <w:p w:rsidR="00A83B00" w:rsidRDefault="00A83B00" w:rsidP="00A83B00">
      <w:pPr>
        <w:bidi/>
        <w:spacing w:after="0" w:line="360" w:lineRule="auto"/>
        <w:jc w:val="both"/>
        <w:rPr>
          <w:rFonts w:ascii="Arial" w:hAnsi="Arial" w:cs="David"/>
          <w:sz w:val="28"/>
          <w:szCs w:val="28"/>
          <w:rtl/>
        </w:rPr>
      </w:pPr>
    </w:p>
    <w:p w:rsidR="00A83B00" w:rsidRDefault="00A83B00" w:rsidP="00A83B00">
      <w:pPr>
        <w:bidi/>
        <w:spacing w:after="0" w:line="360" w:lineRule="auto"/>
        <w:jc w:val="both"/>
        <w:rPr>
          <w:rFonts w:ascii="Arial" w:hAnsi="Arial" w:cs="David"/>
          <w:sz w:val="28"/>
          <w:szCs w:val="28"/>
          <w:rtl/>
        </w:rPr>
      </w:pPr>
    </w:p>
    <w:p w:rsidR="00A83B00" w:rsidRDefault="00A83B00" w:rsidP="00A83B00">
      <w:pPr>
        <w:spacing w:line="360" w:lineRule="auto"/>
        <w:rPr>
          <w:rFonts w:ascii="Arial" w:hAnsi="Arial" w:cs="David"/>
          <w:sz w:val="28"/>
          <w:szCs w:val="28"/>
          <w:rtl/>
        </w:rPr>
      </w:pPr>
      <w:r>
        <w:rPr>
          <w:rFonts w:ascii="Arial" w:hAnsi="Arial" w:cs="David"/>
          <w:sz w:val="28"/>
          <w:szCs w:val="28"/>
          <w:rtl/>
        </w:rPr>
        <w:br w:type="page"/>
      </w:r>
    </w:p>
    <w:p w:rsidR="00A83B00" w:rsidRPr="00192B60" w:rsidRDefault="008D3E63" w:rsidP="00192B60">
      <w:pPr>
        <w:bidi/>
        <w:spacing w:after="0" w:line="360" w:lineRule="auto"/>
        <w:jc w:val="center"/>
        <w:rPr>
          <w:rFonts w:ascii="Arial" w:hAnsi="Arial" w:cs="David"/>
          <w:b/>
          <w:bCs/>
          <w:vanish/>
          <w:sz w:val="32"/>
          <w:szCs w:val="32"/>
          <w:rtl/>
          <w:specVanish/>
        </w:rPr>
      </w:pPr>
      <w:r w:rsidRPr="008D3E63">
        <w:rPr>
          <w:rFonts w:ascii="Arial" w:hAnsi="Arial" w:cs="David" w:hint="cs"/>
          <w:b/>
          <w:bCs/>
          <w:sz w:val="32"/>
          <w:szCs w:val="32"/>
          <w:rtl/>
        </w:rPr>
        <w:lastRenderedPageBreak/>
        <w:t>מבוא</w:t>
      </w:r>
    </w:p>
    <w:p w:rsidR="008D3E63" w:rsidRDefault="00192B60" w:rsidP="008D3E63">
      <w:pPr>
        <w:bidi/>
        <w:spacing w:after="0" w:line="360" w:lineRule="auto"/>
        <w:jc w:val="center"/>
        <w:rPr>
          <w:rFonts w:ascii="Arial" w:hAnsi="Arial" w:cs="David"/>
          <w:b/>
          <w:bCs/>
          <w:sz w:val="32"/>
          <w:szCs w:val="32"/>
          <w:rtl/>
        </w:rPr>
      </w:pPr>
      <w:r>
        <w:rPr>
          <w:rFonts w:ascii="Arial" w:hAnsi="Arial" w:cs="David"/>
          <w:b/>
          <w:bCs/>
          <w:sz w:val="32"/>
          <w:szCs w:val="32"/>
          <w:rtl/>
        </w:rPr>
        <w:t xml:space="preserve"> </w:t>
      </w:r>
    </w:p>
    <w:p w:rsidR="00192B60" w:rsidRPr="00425D51" w:rsidRDefault="00192B60" w:rsidP="00192B60">
      <w:pPr>
        <w:bidi/>
        <w:spacing w:after="0" w:line="360" w:lineRule="auto"/>
        <w:jc w:val="center"/>
        <w:rPr>
          <w:rFonts w:ascii="Arial" w:hAnsi="Arial" w:cs="David"/>
          <w:b/>
          <w:bCs/>
          <w:sz w:val="32"/>
          <w:szCs w:val="32"/>
          <w:rtl/>
        </w:rPr>
      </w:pPr>
    </w:p>
    <w:p w:rsidR="008D3E63" w:rsidRDefault="008D3E63" w:rsidP="0099796C">
      <w:pPr>
        <w:bidi/>
        <w:spacing w:after="0" w:line="360" w:lineRule="auto"/>
        <w:jc w:val="both"/>
        <w:rPr>
          <w:rFonts w:ascii="Times New Roman" w:hAnsi="Times New Roman" w:cs="David"/>
          <w:b/>
          <w:sz w:val="28"/>
          <w:szCs w:val="28"/>
          <w:rtl/>
        </w:rPr>
      </w:pPr>
      <w:r w:rsidRPr="00425D51">
        <w:rPr>
          <w:rFonts w:ascii="Times New Roman" w:hAnsi="Times New Roman" w:cs="David" w:hint="cs"/>
          <w:b/>
          <w:sz w:val="28"/>
          <w:szCs w:val="28"/>
          <w:rtl/>
        </w:rPr>
        <w:t>המשטר הדמוקרטי מבוסס על יחסי גומלין בין אזרחים למוסדות השלטון. יחסים אלו דורשים מידה של אמון לצד ספקנות וביקורתיות. אמון זה נמדד לאורך השנים בצורות שונות והוא סוג של מבחן לשביעות רצון האזרחים מתפקוד המערכת הפוליטית ומוסדותיה. בשנים האחרונות אנו עדים לירידה ניכרת באמון שהאזרחים רוכשים למוסדות השלטון</w:t>
      </w:r>
      <w:r w:rsidR="00DD7677" w:rsidRPr="00425D51">
        <w:rPr>
          <w:rStyle w:val="ad"/>
          <w:rFonts w:ascii="Times New Roman" w:hAnsi="Times New Roman"/>
          <w:b/>
          <w:sz w:val="28"/>
          <w:szCs w:val="28"/>
          <w:rtl/>
        </w:rPr>
        <w:footnoteReference w:id="2"/>
      </w:r>
      <w:r w:rsidRPr="00425D51">
        <w:rPr>
          <w:rFonts w:ascii="Times New Roman" w:hAnsi="Times New Roman" w:cs="David" w:hint="cs"/>
          <w:b/>
          <w:sz w:val="28"/>
          <w:szCs w:val="28"/>
          <w:rtl/>
        </w:rPr>
        <w:t xml:space="preserve"> </w:t>
      </w:r>
      <w:r w:rsidR="0099796C">
        <w:rPr>
          <w:rFonts w:ascii="Times New Roman" w:hAnsi="Times New Roman" w:cs="David" w:hint="cs"/>
          <w:b/>
          <w:sz w:val="28"/>
          <w:szCs w:val="28"/>
          <w:rtl/>
        </w:rPr>
        <w:t xml:space="preserve">. </w:t>
      </w:r>
    </w:p>
    <w:p w:rsidR="0099796C" w:rsidRPr="00425D51" w:rsidRDefault="0099796C" w:rsidP="0099796C">
      <w:pPr>
        <w:bidi/>
        <w:spacing w:after="0" w:line="360" w:lineRule="auto"/>
        <w:jc w:val="both"/>
        <w:rPr>
          <w:rFonts w:ascii="Times New Roman" w:hAnsi="Times New Roman" w:cs="David"/>
          <w:b/>
          <w:sz w:val="28"/>
          <w:szCs w:val="28"/>
          <w:rtl/>
        </w:rPr>
      </w:pPr>
    </w:p>
    <w:p w:rsidR="000E69E4" w:rsidRDefault="008D3E63" w:rsidP="00244B8F">
      <w:pPr>
        <w:bidi/>
        <w:spacing w:line="360" w:lineRule="auto"/>
        <w:jc w:val="both"/>
        <w:rPr>
          <w:rFonts w:ascii="Arial" w:hAnsi="Arial" w:cs="David"/>
          <w:sz w:val="28"/>
          <w:szCs w:val="28"/>
          <w:rtl/>
        </w:rPr>
      </w:pPr>
      <w:r w:rsidRPr="00425D51">
        <w:rPr>
          <w:rFonts w:ascii="Times New Roman" w:hAnsi="Times New Roman" w:cs="David" w:hint="cs"/>
          <w:b/>
          <w:sz w:val="28"/>
          <w:szCs w:val="28"/>
          <w:rtl/>
        </w:rPr>
        <w:t>אמון הציבור ב</w:t>
      </w:r>
      <w:r w:rsidR="00A17CC3" w:rsidRPr="00425D51">
        <w:rPr>
          <w:rFonts w:ascii="Times New Roman" w:hAnsi="Times New Roman" w:cs="David" w:hint="cs"/>
          <w:b/>
          <w:sz w:val="28"/>
          <w:szCs w:val="28"/>
          <w:rtl/>
        </w:rPr>
        <w:t>מערכת המשפט</w:t>
      </w:r>
      <w:r w:rsidRPr="00425D51">
        <w:rPr>
          <w:rFonts w:ascii="Times New Roman" w:hAnsi="Times New Roman" w:cs="David" w:hint="cs"/>
          <w:b/>
          <w:sz w:val="28"/>
          <w:szCs w:val="28"/>
          <w:rtl/>
        </w:rPr>
        <w:t xml:space="preserve"> הוא אחד המדדים החשובים ביותר במשטר דמוקרטי, </w:t>
      </w:r>
      <w:r w:rsidR="00425D51" w:rsidRPr="00425D51">
        <w:rPr>
          <w:rFonts w:ascii="Arial" w:hAnsi="Arial" w:cs="David" w:hint="cs"/>
          <w:sz w:val="28"/>
          <w:szCs w:val="28"/>
          <w:rtl/>
        </w:rPr>
        <w:t>והוא משקף את הלגיטימציה הציבורית לפועל</w:t>
      </w:r>
      <w:r w:rsidR="00293DE8">
        <w:rPr>
          <w:rFonts w:ascii="Arial" w:hAnsi="Arial" w:cs="David" w:hint="cs"/>
          <w:sz w:val="28"/>
          <w:szCs w:val="28"/>
          <w:rtl/>
        </w:rPr>
        <w:t>ה</w:t>
      </w:r>
      <w:r w:rsidR="00425D51" w:rsidRPr="00425D51">
        <w:rPr>
          <w:rFonts w:ascii="Arial" w:hAnsi="Arial" w:cs="David" w:hint="cs"/>
          <w:sz w:val="28"/>
          <w:szCs w:val="28"/>
          <w:rtl/>
        </w:rPr>
        <w:t xml:space="preserve"> של מערכת בתי המשפט. </w:t>
      </w:r>
      <w:r w:rsidR="000E69E4">
        <w:rPr>
          <w:rFonts w:ascii="Arial" w:hAnsi="Arial" w:cs="David" w:hint="cs"/>
          <w:sz w:val="28"/>
          <w:szCs w:val="28"/>
          <w:rtl/>
        </w:rPr>
        <w:t>כאשר המערכת המשפטית זוכה לאמון, רק אז תוכל היא למלא אחר יעודה באופן מיטבי</w:t>
      </w:r>
      <w:r w:rsidR="00293DE8">
        <w:rPr>
          <w:rFonts w:ascii="Arial" w:hAnsi="Arial" w:cs="David" w:hint="cs"/>
          <w:sz w:val="28"/>
          <w:szCs w:val="28"/>
          <w:rtl/>
        </w:rPr>
        <w:t>.</w:t>
      </w:r>
      <w:r w:rsidR="000E69E4">
        <w:rPr>
          <w:rFonts w:ascii="Arial" w:hAnsi="Arial" w:cs="David" w:hint="cs"/>
          <w:sz w:val="28"/>
          <w:szCs w:val="28"/>
          <w:rtl/>
        </w:rPr>
        <w:t xml:space="preserve"> כחלק ממערכת השמירה של עקרונות שלטון החוק במסגרת הפרדת הרשויות, לצד עשיית משפט צדק. חוסר אמון במערכת המשפט עלול לייצר אתגרים של אי ציות לחוק על ידי האזרח, </w:t>
      </w:r>
      <w:r w:rsidR="00293DE8">
        <w:rPr>
          <w:rFonts w:ascii="Arial" w:hAnsi="Arial" w:cs="David" w:hint="cs"/>
          <w:sz w:val="28"/>
          <w:szCs w:val="28"/>
          <w:rtl/>
        </w:rPr>
        <w:t xml:space="preserve">פגיעה בחופש הפרט, </w:t>
      </w:r>
      <w:r w:rsidR="000E69E4">
        <w:rPr>
          <w:rFonts w:ascii="Arial" w:hAnsi="Arial" w:cs="David" w:hint="cs"/>
          <w:sz w:val="28"/>
          <w:szCs w:val="28"/>
          <w:rtl/>
        </w:rPr>
        <w:t>לצד ה</w:t>
      </w:r>
      <w:r w:rsidR="00227E3F">
        <w:rPr>
          <w:rFonts w:ascii="Arial" w:hAnsi="Arial" w:cs="David" w:hint="cs"/>
          <w:sz w:val="28"/>
          <w:szCs w:val="28"/>
          <w:rtl/>
        </w:rPr>
        <w:t>י</w:t>
      </w:r>
      <w:r w:rsidR="000E69E4">
        <w:rPr>
          <w:rFonts w:ascii="Arial" w:hAnsi="Arial" w:cs="David" w:hint="cs"/>
          <w:sz w:val="28"/>
          <w:szCs w:val="28"/>
          <w:rtl/>
        </w:rPr>
        <w:t>עדר ריסון של הרשות המחוקקת וכפועל יוצא פגיעה ב</w:t>
      </w:r>
      <w:r w:rsidR="00293DE8">
        <w:rPr>
          <w:rFonts w:ascii="Arial" w:hAnsi="Arial" w:cs="David" w:hint="cs"/>
          <w:sz w:val="28"/>
          <w:szCs w:val="28"/>
          <w:rtl/>
        </w:rPr>
        <w:t xml:space="preserve">כלל </w:t>
      </w:r>
      <w:r w:rsidR="000E69E4">
        <w:rPr>
          <w:rFonts w:ascii="Arial" w:hAnsi="Arial" w:cs="David" w:hint="cs"/>
          <w:sz w:val="28"/>
          <w:szCs w:val="28"/>
          <w:rtl/>
        </w:rPr>
        <w:t xml:space="preserve">זכויות </w:t>
      </w:r>
      <w:r w:rsidR="00293DE8">
        <w:rPr>
          <w:rFonts w:ascii="Arial" w:hAnsi="Arial" w:cs="David" w:hint="cs"/>
          <w:sz w:val="28"/>
          <w:szCs w:val="28"/>
          <w:rtl/>
        </w:rPr>
        <w:t>ה</w:t>
      </w:r>
      <w:r w:rsidR="000E69E4">
        <w:rPr>
          <w:rFonts w:ascii="Arial" w:hAnsi="Arial" w:cs="David" w:hint="cs"/>
          <w:sz w:val="28"/>
          <w:szCs w:val="28"/>
          <w:rtl/>
        </w:rPr>
        <w:t>אדם במדינה דמוקרטית</w:t>
      </w:r>
      <w:r w:rsidR="00244B8F">
        <w:rPr>
          <w:rFonts w:ascii="Arial" w:hAnsi="Arial" w:cs="David" w:hint="cs"/>
          <w:sz w:val="28"/>
          <w:szCs w:val="28"/>
          <w:rtl/>
        </w:rPr>
        <w:t xml:space="preserve">, עד כדי פגיעה בחוסן החברתי והלאומי ופגיעה באופייה הדמוקרטי של המדינה. </w:t>
      </w:r>
    </w:p>
    <w:p w:rsidR="00A17CC3" w:rsidRDefault="000E69E4" w:rsidP="00227E3F">
      <w:pPr>
        <w:bidi/>
        <w:spacing w:line="360" w:lineRule="auto"/>
        <w:jc w:val="both"/>
        <w:rPr>
          <w:rFonts w:ascii="Arial" w:hAnsi="Arial" w:cs="David"/>
          <w:sz w:val="28"/>
          <w:szCs w:val="28"/>
          <w:rtl/>
        </w:rPr>
      </w:pPr>
      <w:r>
        <w:rPr>
          <w:rFonts w:ascii="Arial" w:hAnsi="Arial" w:cs="David" w:hint="cs"/>
          <w:sz w:val="28"/>
          <w:szCs w:val="28"/>
          <w:rtl/>
        </w:rPr>
        <w:t>אירועים אקטואליים שונים מעלים בכל פעם מחדש</w:t>
      </w:r>
      <w:r w:rsidR="00A17CC3">
        <w:rPr>
          <w:rFonts w:ascii="Arial" w:hAnsi="Arial" w:cs="David" w:hint="cs"/>
          <w:sz w:val="28"/>
          <w:szCs w:val="28"/>
          <w:rtl/>
        </w:rPr>
        <w:t xml:space="preserve"> סוגיות הנוגעות לאמון הציבור </w:t>
      </w:r>
      <w:r>
        <w:rPr>
          <w:rFonts w:ascii="Arial" w:hAnsi="Arial" w:cs="David" w:hint="cs"/>
          <w:sz w:val="28"/>
          <w:szCs w:val="28"/>
          <w:rtl/>
        </w:rPr>
        <w:t>בכלל ו</w:t>
      </w:r>
      <w:r w:rsidR="00A17CC3">
        <w:rPr>
          <w:rFonts w:ascii="Arial" w:hAnsi="Arial" w:cs="David" w:hint="cs"/>
          <w:sz w:val="28"/>
          <w:szCs w:val="28"/>
          <w:rtl/>
        </w:rPr>
        <w:t xml:space="preserve">במערכת המשפטית </w:t>
      </w:r>
      <w:r>
        <w:rPr>
          <w:rFonts w:ascii="Arial" w:hAnsi="Arial" w:cs="David" w:hint="cs"/>
          <w:sz w:val="28"/>
          <w:szCs w:val="28"/>
          <w:rtl/>
        </w:rPr>
        <w:t xml:space="preserve">בפרט. רק לאחרונה אנו עדים למספר סוגיות מהותיות הנוגעות לכך </w:t>
      </w:r>
      <w:r w:rsidR="00A17CC3">
        <w:rPr>
          <w:rFonts w:ascii="Arial" w:hAnsi="Arial" w:cs="David"/>
          <w:sz w:val="28"/>
          <w:szCs w:val="28"/>
          <w:rtl/>
        </w:rPr>
        <w:t>–</w:t>
      </w:r>
      <w:r w:rsidR="00A17CC3">
        <w:rPr>
          <w:rFonts w:ascii="Arial" w:hAnsi="Arial" w:cs="David" w:hint="cs"/>
          <w:sz w:val="28"/>
          <w:szCs w:val="28"/>
          <w:rtl/>
        </w:rPr>
        <w:t xml:space="preserve"> מעורבות </w:t>
      </w:r>
      <w:r>
        <w:rPr>
          <w:rFonts w:ascii="Arial" w:hAnsi="Arial" w:cs="David" w:hint="cs"/>
          <w:sz w:val="28"/>
          <w:szCs w:val="28"/>
          <w:rtl/>
        </w:rPr>
        <w:t>עורכי דין ו</w:t>
      </w:r>
      <w:r w:rsidR="00A17CC3">
        <w:rPr>
          <w:rFonts w:ascii="Arial" w:hAnsi="Arial" w:cs="David" w:hint="cs"/>
          <w:sz w:val="28"/>
          <w:szCs w:val="28"/>
          <w:rtl/>
        </w:rPr>
        <w:t xml:space="preserve">שופטים בנושאים שאינם מקצועיים גרידא, </w:t>
      </w:r>
      <w:r>
        <w:rPr>
          <w:rFonts w:ascii="Arial" w:hAnsi="Arial" w:cs="David" w:hint="cs"/>
          <w:sz w:val="28"/>
          <w:szCs w:val="28"/>
          <w:rtl/>
        </w:rPr>
        <w:t>התערבות פוליטית במינוי שופטים ועוד</w:t>
      </w:r>
      <w:r w:rsidR="00B35321">
        <w:rPr>
          <w:rFonts w:ascii="Arial" w:hAnsi="Arial" w:cs="David" w:hint="cs"/>
          <w:sz w:val="28"/>
          <w:szCs w:val="28"/>
          <w:rtl/>
        </w:rPr>
        <w:t>.</w:t>
      </w:r>
      <w:r>
        <w:rPr>
          <w:rFonts w:ascii="Arial" w:hAnsi="Arial" w:cs="David" w:hint="cs"/>
          <w:sz w:val="28"/>
          <w:szCs w:val="28"/>
          <w:rtl/>
        </w:rPr>
        <w:t xml:space="preserve"> </w:t>
      </w:r>
      <w:r w:rsidR="003B7BAF">
        <w:rPr>
          <w:rFonts w:ascii="Arial" w:hAnsi="Arial" w:cs="David" w:hint="cs"/>
          <w:sz w:val="28"/>
          <w:szCs w:val="28"/>
          <w:rtl/>
        </w:rPr>
        <w:t xml:space="preserve">סוגיות </w:t>
      </w:r>
      <w:r w:rsidR="00B35321">
        <w:rPr>
          <w:rFonts w:ascii="Arial" w:hAnsi="Arial" w:cs="David" w:hint="cs"/>
          <w:sz w:val="28"/>
          <w:szCs w:val="28"/>
          <w:rtl/>
        </w:rPr>
        <w:t xml:space="preserve">אלו </w:t>
      </w:r>
      <w:r w:rsidR="00A6496B">
        <w:rPr>
          <w:rFonts w:ascii="Arial" w:hAnsi="Arial" w:cs="David" w:hint="cs"/>
          <w:sz w:val="28"/>
          <w:szCs w:val="28"/>
          <w:rtl/>
        </w:rPr>
        <w:t xml:space="preserve">מובילות, </w:t>
      </w:r>
      <w:r w:rsidR="00B35321">
        <w:rPr>
          <w:rFonts w:ascii="Arial" w:hAnsi="Arial" w:cs="David" w:hint="cs"/>
          <w:sz w:val="28"/>
          <w:szCs w:val="28"/>
          <w:rtl/>
        </w:rPr>
        <w:t xml:space="preserve">על פי פרסומים שונים, </w:t>
      </w:r>
      <w:r w:rsidR="00A6496B">
        <w:rPr>
          <w:rFonts w:ascii="Arial" w:hAnsi="Arial" w:cs="David" w:hint="cs"/>
          <w:sz w:val="28"/>
          <w:szCs w:val="28"/>
          <w:rtl/>
        </w:rPr>
        <w:t xml:space="preserve">לכרסום ופגיעה באמון הציבור במערכת המשפט. </w:t>
      </w:r>
      <w:r>
        <w:rPr>
          <w:rFonts w:ascii="Arial" w:hAnsi="Arial" w:cs="David" w:hint="cs"/>
          <w:sz w:val="28"/>
          <w:szCs w:val="28"/>
          <w:rtl/>
        </w:rPr>
        <w:t xml:space="preserve"> </w:t>
      </w:r>
      <w:r w:rsidR="00C10162">
        <w:rPr>
          <w:rFonts w:ascii="Arial" w:hAnsi="Arial" w:cs="David" w:hint="cs"/>
          <w:sz w:val="28"/>
          <w:szCs w:val="28"/>
          <w:rtl/>
        </w:rPr>
        <w:t>גם מדידת אמון הציבור הינ</w:t>
      </w:r>
      <w:r w:rsidR="00227E3F">
        <w:rPr>
          <w:rFonts w:ascii="Arial" w:hAnsi="Arial" w:cs="David" w:hint="cs"/>
          <w:sz w:val="28"/>
          <w:szCs w:val="28"/>
          <w:rtl/>
        </w:rPr>
        <w:t>ה</w:t>
      </w:r>
      <w:r w:rsidR="00C10162">
        <w:rPr>
          <w:rFonts w:ascii="Arial" w:hAnsi="Arial" w:cs="David" w:hint="cs"/>
          <w:sz w:val="28"/>
          <w:szCs w:val="28"/>
          <w:rtl/>
        </w:rPr>
        <w:t xml:space="preserve"> תחום הזוכה לבמה נרחבת בשנים האחרונות ומשא</w:t>
      </w:r>
      <w:r w:rsidR="00A6496B">
        <w:rPr>
          <w:rFonts w:ascii="Arial" w:hAnsi="Arial" w:cs="David" w:hint="cs"/>
          <w:sz w:val="28"/>
          <w:szCs w:val="28"/>
          <w:rtl/>
        </w:rPr>
        <w:t>יר את הנושא על סדר היום כל הזמן. חדשות לבקרים מתפרסם מדד זה או אחר</w:t>
      </w:r>
      <w:r w:rsidR="00B35321">
        <w:rPr>
          <w:rFonts w:ascii="Arial" w:hAnsi="Arial" w:cs="David" w:hint="cs"/>
          <w:sz w:val="28"/>
          <w:szCs w:val="28"/>
          <w:rtl/>
        </w:rPr>
        <w:t>,</w:t>
      </w:r>
      <w:r w:rsidR="00A6496B">
        <w:rPr>
          <w:rFonts w:ascii="Arial" w:hAnsi="Arial" w:cs="David" w:hint="cs"/>
          <w:sz w:val="28"/>
          <w:szCs w:val="28"/>
          <w:rtl/>
        </w:rPr>
        <w:t xml:space="preserve"> הבוחן את אמון הציבור במוסדות השונים ומתריע על ירידה וכרסום באמון</w:t>
      </w:r>
      <w:r w:rsidR="00B35321">
        <w:rPr>
          <w:rStyle w:val="ad"/>
          <w:rFonts w:ascii="Arial" w:hAnsi="Arial"/>
          <w:sz w:val="28"/>
          <w:szCs w:val="28"/>
          <w:rtl/>
        </w:rPr>
        <w:footnoteReference w:id="3"/>
      </w:r>
      <w:r w:rsidR="00A6496B">
        <w:rPr>
          <w:rFonts w:ascii="Arial" w:hAnsi="Arial" w:cs="David" w:hint="cs"/>
          <w:sz w:val="28"/>
          <w:szCs w:val="28"/>
          <w:rtl/>
        </w:rPr>
        <w:t xml:space="preserve">. </w:t>
      </w:r>
      <w:r w:rsidR="00A17CC3">
        <w:rPr>
          <w:rFonts w:ascii="Arial" w:hAnsi="Arial" w:cs="David" w:hint="cs"/>
          <w:sz w:val="28"/>
          <w:szCs w:val="28"/>
          <w:rtl/>
        </w:rPr>
        <w:t xml:space="preserve">  </w:t>
      </w:r>
    </w:p>
    <w:p w:rsidR="008D3E63" w:rsidRPr="00685926" w:rsidRDefault="000E69E4" w:rsidP="00227E3F">
      <w:pPr>
        <w:bidi/>
        <w:spacing w:after="0" w:line="360" w:lineRule="auto"/>
        <w:jc w:val="both"/>
        <w:rPr>
          <w:rFonts w:ascii="Times New Roman" w:hAnsi="Times New Roman" w:cs="David"/>
          <w:b/>
          <w:sz w:val="28"/>
          <w:szCs w:val="28"/>
          <w:rtl/>
        </w:rPr>
      </w:pPr>
      <w:r w:rsidRPr="00685926">
        <w:rPr>
          <w:rFonts w:ascii="Times New Roman" w:hAnsi="Times New Roman" w:cs="David" w:hint="cs"/>
          <w:b/>
          <w:sz w:val="28"/>
          <w:szCs w:val="28"/>
          <w:rtl/>
        </w:rPr>
        <w:t xml:space="preserve">ואכן, </w:t>
      </w:r>
      <w:r w:rsidR="008D3E63" w:rsidRPr="00685926">
        <w:rPr>
          <w:rFonts w:ascii="Times New Roman" w:hAnsi="Times New Roman" w:cs="David" w:hint="cs"/>
          <w:b/>
          <w:sz w:val="28"/>
          <w:szCs w:val="28"/>
          <w:rtl/>
        </w:rPr>
        <w:t>ירידת אמון הציבור ב</w:t>
      </w:r>
      <w:r w:rsidR="00A17CC3" w:rsidRPr="00685926">
        <w:rPr>
          <w:rFonts w:ascii="Times New Roman" w:hAnsi="Times New Roman" w:cs="David" w:hint="cs"/>
          <w:b/>
          <w:sz w:val="28"/>
          <w:szCs w:val="28"/>
          <w:rtl/>
        </w:rPr>
        <w:t>מערכת השיפוטית</w:t>
      </w:r>
      <w:r w:rsidR="008D3E63" w:rsidRPr="00685926">
        <w:rPr>
          <w:rFonts w:ascii="Times New Roman" w:hAnsi="Times New Roman" w:cs="David" w:hint="cs"/>
          <w:b/>
          <w:sz w:val="28"/>
          <w:szCs w:val="28"/>
          <w:rtl/>
        </w:rPr>
        <w:t xml:space="preserve"> הוא נושא שיש לתת עליו את הדעת. אך </w:t>
      </w:r>
      <w:r w:rsidRPr="00685926">
        <w:rPr>
          <w:rFonts w:ascii="Times New Roman" w:hAnsi="Times New Roman" w:cs="David" w:hint="cs"/>
          <w:b/>
          <w:sz w:val="28"/>
          <w:szCs w:val="28"/>
          <w:rtl/>
        </w:rPr>
        <w:t xml:space="preserve">אם </w:t>
      </w:r>
      <w:r w:rsidR="00A6496B" w:rsidRPr="00685926">
        <w:rPr>
          <w:rFonts w:ascii="Times New Roman" w:hAnsi="Times New Roman" w:cs="David" w:hint="cs"/>
          <w:b/>
          <w:sz w:val="28"/>
          <w:szCs w:val="28"/>
          <w:rtl/>
        </w:rPr>
        <w:t>מנסים לברר לעומק את המונח, ו</w:t>
      </w:r>
      <w:r w:rsidRPr="00685926">
        <w:rPr>
          <w:rFonts w:ascii="Times New Roman" w:hAnsi="Times New Roman" w:cs="David" w:hint="cs"/>
          <w:b/>
          <w:sz w:val="28"/>
          <w:szCs w:val="28"/>
          <w:rtl/>
        </w:rPr>
        <w:t>מחפשים את המקור ל</w:t>
      </w:r>
      <w:r w:rsidR="00903512">
        <w:rPr>
          <w:rFonts w:ascii="Times New Roman" w:hAnsi="Times New Roman" w:cs="David" w:hint="cs"/>
          <w:b/>
          <w:sz w:val="28"/>
          <w:szCs w:val="28"/>
          <w:rtl/>
        </w:rPr>
        <w:t>מושג "</w:t>
      </w:r>
      <w:r w:rsidR="008D3E63" w:rsidRPr="00685926">
        <w:rPr>
          <w:rFonts w:ascii="Times New Roman" w:hAnsi="Times New Roman" w:cs="David" w:hint="cs"/>
          <w:b/>
          <w:sz w:val="28"/>
          <w:szCs w:val="28"/>
          <w:rtl/>
        </w:rPr>
        <w:t>אמון הציבור</w:t>
      </w:r>
      <w:r w:rsidR="00903512">
        <w:rPr>
          <w:rFonts w:ascii="Times New Roman" w:hAnsi="Times New Roman" w:cs="David" w:hint="cs"/>
          <w:b/>
          <w:sz w:val="28"/>
          <w:szCs w:val="28"/>
          <w:rtl/>
        </w:rPr>
        <w:t>"</w:t>
      </w:r>
      <w:r w:rsidR="00A6496B" w:rsidRPr="00685926">
        <w:rPr>
          <w:rFonts w:ascii="Times New Roman" w:hAnsi="Times New Roman" w:cs="David" w:hint="cs"/>
          <w:b/>
          <w:sz w:val="28"/>
          <w:szCs w:val="28"/>
          <w:rtl/>
        </w:rPr>
        <w:t xml:space="preserve"> עולות שאלות רבות. </w:t>
      </w:r>
      <w:r w:rsidRPr="00685926">
        <w:rPr>
          <w:rFonts w:ascii="Times New Roman" w:hAnsi="Times New Roman" w:cs="David" w:hint="cs"/>
          <w:b/>
          <w:sz w:val="28"/>
          <w:szCs w:val="28"/>
          <w:rtl/>
        </w:rPr>
        <w:t xml:space="preserve"> </w:t>
      </w:r>
      <w:r w:rsidR="008D3E63" w:rsidRPr="00685926">
        <w:rPr>
          <w:rFonts w:ascii="Times New Roman" w:hAnsi="Times New Roman" w:cs="David" w:hint="cs"/>
          <w:b/>
          <w:sz w:val="28"/>
          <w:szCs w:val="28"/>
          <w:rtl/>
        </w:rPr>
        <w:t xml:space="preserve">מה מושג זה מכיל בתוכו? </w:t>
      </w:r>
      <w:r w:rsidR="00685926" w:rsidRPr="00685926">
        <w:rPr>
          <w:rFonts w:ascii="Times New Roman" w:hAnsi="Times New Roman" w:cs="David" w:hint="cs"/>
          <w:b/>
          <w:sz w:val="28"/>
          <w:szCs w:val="28"/>
          <w:rtl/>
        </w:rPr>
        <w:t xml:space="preserve">מהו אמון וכיצד ניתן למדוד אותו? </w:t>
      </w:r>
      <w:r w:rsidR="00C10162" w:rsidRPr="00685926">
        <w:rPr>
          <w:rFonts w:ascii="Times New Roman" w:hAnsi="Times New Roman" w:cs="David" w:hint="cs"/>
          <w:b/>
          <w:sz w:val="28"/>
          <w:szCs w:val="28"/>
          <w:rtl/>
        </w:rPr>
        <w:t xml:space="preserve">האם השופטים צריכים לייחס לו חשיבות? </w:t>
      </w:r>
      <w:r w:rsidR="006751AE" w:rsidRPr="00685926">
        <w:rPr>
          <w:rFonts w:ascii="Times New Roman" w:hAnsi="Times New Roman" w:cs="David" w:hint="cs"/>
          <w:b/>
          <w:sz w:val="28"/>
          <w:szCs w:val="28"/>
          <w:rtl/>
        </w:rPr>
        <w:t xml:space="preserve">מיהו הציבור? </w:t>
      </w:r>
      <w:r w:rsidR="00C10162" w:rsidRPr="00685926">
        <w:rPr>
          <w:rFonts w:ascii="Times New Roman" w:hAnsi="Times New Roman" w:cs="David" w:hint="cs"/>
          <w:b/>
          <w:sz w:val="28"/>
          <w:szCs w:val="28"/>
          <w:rtl/>
        </w:rPr>
        <w:t xml:space="preserve">לאחר </w:t>
      </w:r>
      <w:r w:rsidR="00227E3F">
        <w:rPr>
          <w:rFonts w:ascii="Times New Roman" w:hAnsi="Times New Roman" w:cs="David" w:hint="cs"/>
          <w:b/>
          <w:sz w:val="28"/>
          <w:szCs w:val="28"/>
          <w:rtl/>
        </w:rPr>
        <w:t>ה</w:t>
      </w:r>
      <w:r w:rsidR="00C10162" w:rsidRPr="00685926">
        <w:rPr>
          <w:rFonts w:ascii="Times New Roman" w:hAnsi="Times New Roman" w:cs="David" w:hint="cs"/>
          <w:b/>
          <w:sz w:val="28"/>
          <w:szCs w:val="28"/>
          <w:rtl/>
        </w:rPr>
        <w:t>ברור, עולות שאלות נוספות כמו</w:t>
      </w:r>
      <w:r w:rsidR="00227E3F">
        <w:rPr>
          <w:rFonts w:ascii="Times New Roman" w:hAnsi="Times New Roman" w:cs="David" w:hint="cs"/>
          <w:b/>
          <w:sz w:val="28"/>
          <w:szCs w:val="28"/>
          <w:rtl/>
        </w:rPr>
        <w:t>,</w:t>
      </w:r>
      <w:r w:rsidR="00C10162" w:rsidRPr="00685926">
        <w:rPr>
          <w:rFonts w:ascii="Times New Roman" w:hAnsi="Times New Roman" w:cs="David" w:hint="cs"/>
          <w:b/>
          <w:sz w:val="28"/>
          <w:szCs w:val="28"/>
          <w:rtl/>
        </w:rPr>
        <w:t xml:space="preserve"> על מי חלה החובה </w:t>
      </w:r>
      <w:r w:rsidR="00C10162" w:rsidRPr="00685926">
        <w:rPr>
          <w:rFonts w:ascii="Times New Roman" w:hAnsi="Times New Roman" w:cs="David" w:hint="cs"/>
          <w:b/>
          <w:sz w:val="28"/>
          <w:szCs w:val="28"/>
          <w:rtl/>
        </w:rPr>
        <w:lastRenderedPageBreak/>
        <w:t xml:space="preserve">לייצר את האמון הזה? </w:t>
      </w:r>
      <w:r w:rsidR="008D3E63" w:rsidRPr="00685926">
        <w:rPr>
          <w:rFonts w:ascii="Times New Roman" w:hAnsi="Times New Roman" w:cs="David" w:hint="cs"/>
          <w:b/>
          <w:sz w:val="28"/>
          <w:szCs w:val="28"/>
          <w:rtl/>
        </w:rPr>
        <w:t>האם השימוש התדיר במונח זה מוגדר ומובן על ידי כלל העוסקים בו ב</w:t>
      </w:r>
      <w:r w:rsidR="00227E3F">
        <w:rPr>
          <w:rFonts w:ascii="Times New Roman" w:hAnsi="Times New Roman" w:cs="David" w:hint="cs"/>
          <w:b/>
          <w:sz w:val="28"/>
          <w:szCs w:val="28"/>
          <w:rtl/>
        </w:rPr>
        <w:t>אופן</w:t>
      </w:r>
      <w:r w:rsidR="008D3E63" w:rsidRPr="00685926">
        <w:rPr>
          <w:rFonts w:ascii="Times New Roman" w:hAnsi="Times New Roman" w:cs="David" w:hint="cs"/>
          <w:b/>
          <w:sz w:val="28"/>
          <w:szCs w:val="28"/>
          <w:rtl/>
        </w:rPr>
        <w:t xml:space="preserve"> </w:t>
      </w:r>
      <w:r w:rsidR="006751AE" w:rsidRPr="00685926">
        <w:rPr>
          <w:rFonts w:ascii="Times New Roman" w:hAnsi="Times New Roman" w:cs="David" w:hint="cs"/>
          <w:b/>
          <w:sz w:val="28"/>
          <w:szCs w:val="28"/>
          <w:rtl/>
        </w:rPr>
        <w:t xml:space="preserve">זהה? והאם אכן משקף המדד נאמנה את אמון כלל הציבור? </w:t>
      </w:r>
    </w:p>
    <w:p w:rsidR="008D3E63" w:rsidRPr="00EE3759" w:rsidRDefault="008D3E63" w:rsidP="008D3E63">
      <w:pPr>
        <w:bidi/>
        <w:spacing w:after="0" w:line="360" w:lineRule="auto"/>
        <w:jc w:val="both"/>
        <w:rPr>
          <w:rFonts w:ascii="Times New Roman" w:hAnsi="Times New Roman" w:cs="David"/>
          <w:b/>
          <w:color w:val="2E74B5" w:themeColor="accent1" w:themeShade="BF"/>
          <w:sz w:val="28"/>
          <w:szCs w:val="28"/>
          <w:rtl/>
        </w:rPr>
      </w:pPr>
    </w:p>
    <w:p w:rsidR="00027FF1" w:rsidRPr="00027FF1" w:rsidRDefault="00685926" w:rsidP="00227E3F">
      <w:pPr>
        <w:bidi/>
        <w:spacing w:after="0" w:line="360" w:lineRule="auto"/>
        <w:jc w:val="both"/>
        <w:rPr>
          <w:rFonts w:ascii="Arial" w:hAnsi="Arial" w:cs="David"/>
          <w:sz w:val="28"/>
          <w:szCs w:val="28"/>
          <w:rtl/>
        </w:rPr>
      </w:pPr>
      <w:r>
        <w:rPr>
          <w:rFonts w:ascii="Arial" w:hAnsi="Arial" w:cs="David" w:hint="cs"/>
          <w:sz w:val="28"/>
          <w:szCs w:val="28"/>
          <w:rtl/>
        </w:rPr>
        <w:t xml:space="preserve">מטרת </w:t>
      </w:r>
      <w:r w:rsidR="00027FF1" w:rsidRPr="00027FF1">
        <w:rPr>
          <w:rFonts w:ascii="Arial" w:hAnsi="Arial" w:cs="David" w:hint="cs"/>
          <w:sz w:val="28"/>
          <w:szCs w:val="28"/>
          <w:rtl/>
        </w:rPr>
        <w:t xml:space="preserve">עבודה זו </w:t>
      </w:r>
      <w:r>
        <w:rPr>
          <w:rFonts w:ascii="Arial" w:hAnsi="Arial" w:cs="David" w:hint="cs"/>
          <w:sz w:val="28"/>
          <w:szCs w:val="28"/>
          <w:rtl/>
        </w:rPr>
        <w:t xml:space="preserve">היא לנסות ולברר את </w:t>
      </w:r>
      <w:r w:rsidR="00027FF1" w:rsidRPr="00027FF1">
        <w:rPr>
          <w:rFonts w:ascii="Arial" w:hAnsi="Arial" w:cs="David" w:hint="cs"/>
          <w:sz w:val="28"/>
          <w:szCs w:val="28"/>
          <w:rtl/>
        </w:rPr>
        <w:t xml:space="preserve">המושג "אמון הציבור" ומאפייניו, ובעיקר </w:t>
      </w:r>
      <w:r>
        <w:rPr>
          <w:rFonts w:ascii="Arial" w:hAnsi="Arial" w:cs="David" w:hint="cs"/>
          <w:sz w:val="28"/>
          <w:szCs w:val="28"/>
          <w:rtl/>
        </w:rPr>
        <w:t>להצביע על</w:t>
      </w:r>
      <w:r w:rsidR="00027FF1" w:rsidRPr="00027FF1">
        <w:rPr>
          <w:rFonts w:ascii="Arial" w:hAnsi="Arial" w:cs="David" w:hint="cs"/>
          <w:sz w:val="28"/>
          <w:szCs w:val="28"/>
          <w:rtl/>
        </w:rPr>
        <w:t xml:space="preserve"> הדרך בה מתייחסת מערכת המשפט למושג ו</w:t>
      </w:r>
      <w:r w:rsidR="00227E3F">
        <w:rPr>
          <w:rFonts w:ascii="Arial" w:hAnsi="Arial" w:cs="David" w:hint="cs"/>
          <w:sz w:val="28"/>
          <w:szCs w:val="28"/>
          <w:rtl/>
        </w:rPr>
        <w:t>מעניקה</w:t>
      </w:r>
      <w:r w:rsidR="00027FF1" w:rsidRPr="00027FF1">
        <w:rPr>
          <w:rFonts w:ascii="Arial" w:hAnsi="Arial" w:cs="David" w:hint="cs"/>
          <w:sz w:val="28"/>
          <w:szCs w:val="28"/>
          <w:rtl/>
        </w:rPr>
        <w:t xml:space="preserve"> לו פרשנות, זאת באמצעות שיח שופטים וכן דרך ניתוח תוצרי המערכת השיפוטית (פסקי דין) בהקשר זה, </w:t>
      </w:r>
      <w:r>
        <w:rPr>
          <w:rFonts w:ascii="Arial" w:hAnsi="Arial" w:cs="David" w:hint="cs"/>
          <w:sz w:val="28"/>
          <w:szCs w:val="28"/>
          <w:rtl/>
        </w:rPr>
        <w:t>בהתייחס</w:t>
      </w:r>
      <w:r w:rsidR="00027FF1" w:rsidRPr="00027FF1">
        <w:rPr>
          <w:rFonts w:ascii="Arial" w:hAnsi="Arial" w:cs="David" w:hint="cs"/>
          <w:sz w:val="28"/>
          <w:szCs w:val="28"/>
          <w:rtl/>
        </w:rPr>
        <w:t xml:space="preserve"> </w:t>
      </w:r>
      <w:r>
        <w:rPr>
          <w:rFonts w:ascii="Arial" w:hAnsi="Arial" w:cs="David" w:hint="cs"/>
          <w:sz w:val="28"/>
          <w:szCs w:val="28"/>
          <w:rtl/>
        </w:rPr>
        <w:t>ל</w:t>
      </w:r>
      <w:r w:rsidR="00027FF1" w:rsidRPr="00027FF1">
        <w:rPr>
          <w:rFonts w:ascii="Arial" w:hAnsi="Arial" w:cs="David" w:hint="cs"/>
          <w:sz w:val="28"/>
          <w:szCs w:val="28"/>
          <w:rtl/>
        </w:rPr>
        <w:t>שני מקרי בוחן: המערכת הפוליטית ומשטרת ישראל</w:t>
      </w:r>
      <w:r w:rsidR="00D635AE">
        <w:rPr>
          <w:rFonts w:ascii="Arial" w:hAnsi="Arial" w:cs="David" w:hint="cs"/>
          <w:sz w:val="28"/>
          <w:szCs w:val="28"/>
          <w:rtl/>
        </w:rPr>
        <w:t xml:space="preserve">, ולהראות כי על אף העובדה כי המושג אינו מוגדר </w:t>
      </w:r>
      <w:r w:rsidR="00645C6B">
        <w:rPr>
          <w:rFonts w:ascii="Arial" w:hAnsi="Arial" w:cs="David" w:hint="cs"/>
          <w:sz w:val="28"/>
          <w:szCs w:val="28"/>
          <w:rtl/>
        </w:rPr>
        <w:t>לעומק</w:t>
      </w:r>
      <w:r w:rsidR="00D635AE">
        <w:rPr>
          <w:rFonts w:ascii="Arial" w:hAnsi="Arial" w:cs="David" w:hint="cs"/>
          <w:sz w:val="28"/>
          <w:szCs w:val="28"/>
          <w:rtl/>
        </w:rPr>
        <w:t>, מאופיין ומוסכמת חשיבותו, הוא מוזכר באופן שכיח בפסקי דין ואף ניתנת לו פרשנות</w:t>
      </w:r>
      <w:r w:rsidR="002A3DFC">
        <w:rPr>
          <w:rFonts w:ascii="Arial" w:hAnsi="Arial" w:cs="David" w:hint="cs"/>
          <w:sz w:val="28"/>
          <w:szCs w:val="28"/>
          <w:rtl/>
        </w:rPr>
        <w:t>.</w:t>
      </w:r>
      <w:r w:rsidR="00D635AE">
        <w:rPr>
          <w:rFonts w:ascii="Arial" w:hAnsi="Arial" w:cs="David" w:hint="cs"/>
          <w:sz w:val="28"/>
          <w:szCs w:val="28"/>
          <w:rtl/>
        </w:rPr>
        <w:t xml:space="preserve"> </w:t>
      </w:r>
    </w:p>
    <w:p w:rsidR="00027FF1" w:rsidRDefault="00027FF1" w:rsidP="00027FF1">
      <w:pPr>
        <w:bidi/>
        <w:spacing w:after="0" w:line="360" w:lineRule="auto"/>
        <w:jc w:val="both"/>
        <w:rPr>
          <w:rFonts w:ascii="Arial" w:hAnsi="Arial" w:cs="David"/>
          <w:color w:val="2E74B5" w:themeColor="accent1" w:themeShade="BF"/>
          <w:sz w:val="28"/>
          <w:szCs w:val="28"/>
          <w:rtl/>
        </w:rPr>
      </w:pPr>
    </w:p>
    <w:p w:rsidR="006751AE" w:rsidRPr="00BA5959" w:rsidRDefault="00027FF1" w:rsidP="00227E3F">
      <w:pPr>
        <w:bidi/>
        <w:spacing w:after="0" w:line="360" w:lineRule="auto"/>
        <w:jc w:val="both"/>
        <w:rPr>
          <w:rFonts w:ascii="Arial" w:hAnsi="Arial" w:cs="David"/>
          <w:sz w:val="28"/>
          <w:szCs w:val="28"/>
          <w:rtl/>
        </w:rPr>
      </w:pPr>
      <w:r w:rsidRPr="00BA5959">
        <w:rPr>
          <w:rFonts w:ascii="Arial" w:hAnsi="Arial" w:cs="David" w:hint="cs"/>
          <w:sz w:val="28"/>
          <w:szCs w:val="28"/>
          <w:rtl/>
        </w:rPr>
        <w:t>הפרק</w:t>
      </w:r>
      <w:r w:rsidR="00685926">
        <w:rPr>
          <w:rFonts w:ascii="Arial" w:hAnsi="Arial" w:cs="David" w:hint="cs"/>
          <w:sz w:val="28"/>
          <w:szCs w:val="28"/>
          <w:rtl/>
        </w:rPr>
        <w:t xml:space="preserve"> הראשון של העבודה, יניח את התשתית לברור המושג</w:t>
      </w:r>
      <w:r w:rsidR="006751AE" w:rsidRPr="00BA5959">
        <w:rPr>
          <w:rFonts w:ascii="Arial" w:hAnsi="Arial" w:cs="David" w:hint="cs"/>
          <w:sz w:val="28"/>
          <w:szCs w:val="28"/>
          <w:rtl/>
        </w:rPr>
        <w:t xml:space="preserve"> אמון הציבור מתוך הכתובים, מעיניהם של חוקרים בתחום</w:t>
      </w:r>
      <w:r w:rsidR="00685926">
        <w:rPr>
          <w:rFonts w:ascii="Arial" w:hAnsi="Arial" w:cs="David" w:hint="cs"/>
          <w:sz w:val="28"/>
          <w:szCs w:val="28"/>
          <w:rtl/>
        </w:rPr>
        <w:t>,</w:t>
      </w:r>
      <w:r w:rsidR="006751AE" w:rsidRPr="00BA5959">
        <w:rPr>
          <w:rFonts w:ascii="Arial" w:hAnsi="Arial" w:cs="David" w:hint="cs"/>
          <w:sz w:val="28"/>
          <w:szCs w:val="28"/>
          <w:rtl/>
        </w:rPr>
        <w:t xml:space="preserve"> </w:t>
      </w:r>
      <w:r w:rsidRPr="00BA5959">
        <w:rPr>
          <w:rFonts w:ascii="Arial" w:hAnsi="Arial" w:cs="David" w:hint="cs"/>
          <w:sz w:val="28"/>
          <w:szCs w:val="28"/>
          <w:rtl/>
        </w:rPr>
        <w:t>ו</w:t>
      </w:r>
      <w:r w:rsidR="00685926">
        <w:rPr>
          <w:rFonts w:ascii="Arial" w:hAnsi="Arial" w:cs="David" w:hint="cs"/>
          <w:sz w:val="28"/>
          <w:szCs w:val="28"/>
          <w:rtl/>
        </w:rPr>
        <w:t>יציע</w:t>
      </w:r>
      <w:r w:rsidRPr="00BA5959">
        <w:rPr>
          <w:rFonts w:ascii="Arial" w:hAnsi="Arial" w:cs="David" w:hint="cs"/>
          <w:sz w:val="28"/>
          <w:szCs w:val="28"/>
          <w:rtl/>
        </w:rPr>
        <w:t xml:space="preserve"> </w:t>
      </w:r>
      <w:r w:rsidR="00D72856">
        <w:rPr>
          <w:rFonts w:ascii="Arial" w:hAnsi="Arial" w:cs="David" w:hint="cs"/>
          <w:sz w:val="28"/>
          <w:szCs w:val="28"/>
          <w:rtl/>
        </w:rPr>
        <w:t xml:space="preserve">כבסיס לדיון הגדרה </w:t>
      </w:r>
      <w:r w:rsidRPr="00BA5959">
        <w:rPr>
          <w:rFonts w:ascii="Arial" w:hAnsi="Arial" w:cs="David" w:hint="cs"/>
          <w:sz w:val="28"/>
          <w:szCs w:val="28"/>
          <w:rtl/>
        </w:rPr>
        <w:t xml:space="preserve">מקובלת. החלק השני יתאר את מקומו של האמון הציבורי במערכת המשפט דרך </w:t>
      </w:r>
      <w:r w:rsidR="00BA5959">
        <w:rPr>
          <w:rFonts w:ascii="Arial" w:hAnsi="Arial" w:cs="David" w:hint="cs"/>
          <w:sz w:val="28"/>
          <w:szCs w:val="28"/>
          <w:rtl/>
        </w:rPr>
        <w:t>ויכוח של</w:t>
      </w:r>
      <w:r w:rsidRPr="00BA5959">
        <w:rPr>
          <w:rFonts w:ascii="Arial" w:hAnsi="Arial" w:cs="David" w:hint="cs"/>
          <w:sz w:val="28"/>
          <w:szCs w:val="28"/>
          <w:rtl/>
        </w:rPr>
        <w:t xml:space="preserve"> בכירי מערכת המשפט בישראל</w:t>
      </w:r>
      <w:r w:rsidR="00BA5959" w:rsidRPr="00BA5959">
        <w:rPr>
          <w:rFonts w:ascii="Arial" w:hAnsi="Arial" w:cs="David" w:hint="cs"/>
          <w:sz w:val="28"/>
          <w:szCs w:val="28"/>
          <w:rtl/>
        </w:rPr>
        <w:t>,</w:t>
      </w:r>
      <w:r w:rsidRPr="00BA5959">
        <w:rPr>
          <w:rFonts w:ascii="Arial" w:hAnsi="Arial" w:cs="David" w:hint="cs"/>
          <w:sz w:val="28"/>
          <w:szCs w:val="28"/>
          <w:rtl/>
        </w:rPr>
        <w:t xml:space="preserve"> </w:t>
      </w:r>
      <w:r w:rsidR="00685926">
        <w:rPr>
          <w:rFonts w:ascii="Arial" w:hAnsi="Arial" w:cs="David" w:hint="cs"/>
          <w:sz w:val="28"/>
          <w:szCs w:val="28"/>
          <w:rtl/>
        </w:rPr>
        <w:t xml:space="preserve">ומיד לאחר מכן </w:t>
      </w:r>
      <w:r w:rsidR="00227E3F">
        <w:rPr>
          <w:rFonts w:ascii="Arial" w:hAnsi="Arial" w:cs="David" w:hint="cs"/>
          <w:sz w:val="28"/>
          <w:szCs w:val="28"/>
          <w:rtl/>
        </w:rPr>
        <w:t>ת</w:t>
      </w:r>
      <w:r w:rsidR="00BA5959">
        <w:rPr>
          <w:rFonts w:ascii="Arial" w:hAnsi="Arial" w:cs="David" w:hint="cs"/>
          <w:sz w:val="28"/>
          <w:szCs w:val="28"/>
          <w:rtl/>
        </w:rPr>
        <w:t>בחן בקצרה הסוג</w:t>
      </w:r>
      <w:r w:rsidRPr="00BA5959">
        <w:rPr>
          <w:rFonts w:ascii="Arial" w:hAnsi="Arial" w:cs="David" w:hint="cs"/>
          <w:sz w:val="28"/>
          <w:szCs w:val="28"/>
          <w:rtl/>
        </w:rPr>
        <w:t>יה האתית העולה מ</w:t>
      </w:r>
      <w:r w:rsidR="00BA5959" w:rsidRPr="00BA5959">
        <w:rPr>
          <w:rFonts w:ascii="Arial" w:hAnsi="Arial" w:cs="David" w:hint="cs"/>
          <w:sz w:val="28"/>
          <w:szCs w:val="28"/>
          <w:rtl/>
        </w:rPr>
        <w:t xml:space="preserve">משמעות האמון הציבורי. </w:t>
      </w:r>
      <w:r w:rsidR="002A3DFC">
        <w:rPr>
          <w:rFonts w:ascii="Arial" w:hAnsi="Arial" w:cs="David" w:hint="cs"/>
          <w:sz w:val="28"/>
          <w:szCs w:val="28"/>
          <w:rtl/>
        </w:rPr>
        <w:t>ב</w:t>
      </w:r>
      <w:r w:rsidR="00BA5959" w:rsidRPr="002A3DFC">
        <w:rPr>
          <w:rFonts w:ascii="Arial" w:hAnsi="Arial" w:cs="David" w:hint="cs"/>
          <w:sz w:val="28"/>
          <w:szCs w:val="28"/>
          <w:rtl/>
        </w:rPr>
        <w:t xml:space="preserve">חלקה האחרון </w:t>
      </w:r>
      <w:r w:rsidR="00BA5959" w:rsidRPr="00BA5959">
        <w:rPr>
          <w:rFonts w:ascii="Arial" w:hAnsi="Arial" w:cs="David" w:hint="cs"/>
          <w:sz w:val="28"/>
          <w:szCs w:val="28"/>
          <w:rtl/>
        </w:rPr>
        <w:t xml:space="preserve">של העבודה, </w:t>
      </w:r>
      <w:r w:rsidR="00D72856">
        <w:rPr>
          <w:rFonts w:ascii="Arial" w:hAnsi="Arial" w:cs="David" w:hint="cs"/>
          <w:sz w:val="28"/>
          <w:szCs w:val="28"/>
          <w:rtl/>
        </w:rPr>
        <w:t>ינותח</w:t>
      </w:r>
      <w:r w:rsidR="00BA5959" w:rsidRPr="00BA5959">
        <w:rPr>
          <w:rFonts w:ascii="Arial" w:hAnsi="Arial" w:cs="David" w:hint="cs"/>
          <w:sz w:val="28"/>
          <w:szCs w:val="28"/>
          <w:rtl/>
        </w:rPr>
        <w:t xml:space="preserve"> השימוש במונח אמון הציבור </w:t>
      </w:r>
      <w:r w:rsidR="00227E3F">
        <w:rPr>
          <w:rFonts w:ascii="Arial" w:hAnsi="Arial" w:cs="David" w:hint="cs"/>
          <w:sz w:val="28"/>
          <w:szCs w:val="28"/>
          <w:rtl/>
        </w:rPr>
        <w:t xml:space="preserve">באמצעות </w:t>
      </w:r>
      <w:r w:rsidR="00227E3F" w:rsidRPr="00BA5959">
        <w:rPr>
          <w:rFonts w:ascii="Arial" w:hAnsi="Arial" w:cs="David" w:hint="cs"/>
          <w:sz w:val="28"/>
          <w:szCs w:val="28"/>
          <w:rtl/>
        </w:rPr>
        <w:t xml:space="preserve">פסקי דין רלוונטיים, </w:t>
      </w:r>
      <w:r w:rsidR="00BA5959" w:rsidRPr="00BA5959">
        <w:rPr>
          <w:rFonts w:ascii="Arial" w:hAnsi="Arial" w:cs="David" w:hint="cs"/>
          <w:sz w:val="28"/>
          <w:szCs w:val="28"/>
          <w:rtl/>
        </w:rPr>
        <w:t>בסוגיות הקשורות למערכת הפוליטית וכן למשטרת ישראל</w:t>
      </w:r>
      <w:r w:rsidR="00227E3F">
        <w:rPr>
          <w:rFonts w:ascii="Arial" w:hAnsi="Arial" w:cs="David" w:hint="cs"/>
          <w:sz w:val="28"/>
          <w:szCs w:val="28"/>
          <w:rtl/>
        </w:rPr>
        <w:t>, כשני גופים הנמדדים דרך דעת הקהל ואמון הציבור.</w:t>
      </w:r>
      <w:r w:rsidR="00BA5959" w:rsidRPr="00BA5959">
        <w:rPr>
          <w:rFonts w:ascii="Arial" w:hAnsi="Arial" w:cs="David" w:hint="cs"/>
          <w:sz w:val="28"/>
          <w:szCs w:val="28"/>
          <w:rtl/>
        </w:rPr>
        <w:t xml:space="preserve"> </w:t>
      </w:r>
    </w:p>
    <w:p w:rsidR="006751AE" w:rsidRPr="00EE3759" w:rsidRDefault="006751AE" w:rsidP="00BA5959">
      <w:pPr>
        <w:bidi/>
        <w:spacing w:after="0" w:line="360" w:lineRule="auto"/>
        <w:jc w:val="both"/>
        <w:rPr>
          <w:rFonts w:ascii="Arial" w:hAnsi="Arial" w:cs="David"/>
          <w:color w:val="2E74B5" w:themeColor="accent1" w:themeShade="BF"/>
          <w:sz w:val="28"/>
          <w:szCs w:val="28"/>
          <w:rtl/>
        </w:rPr>
      </w:pPr>
    </w:p>
    <w:p w:rsidR="00684F55" w:rsidRPr="00DC13A1" w:rsidRDefault="00BA5959" w:rsidP="00227E3F">
      <w:pPr>
        <w:bidi/>
        <w:spacing w:after="0" w:line="360" w:lineRule="auto"/>
        <w:jc w:val="both"/>
        <w:rPr>
          <w:rFonts w:ascii="Times New Roman" w:hAnsi="Times New Roman" w:cs="David"/>
          <w:sz w:val="28"/>
          <w:szCs w:val="28"/>
          <w:rtl/>
        </w:rPr>
      </w:pPr>
      <w:r>
        <w:rPr>
          <w:rFonts w:ascii="Times New Roman" w:hAnsi="Times New Roman" w:cs="David" w:hint="cs"/>
          <w:sz w:val="28"/>
          <w:szCs w:val="28"/>
          <w:rtl/>
        </w:rPr>
        <w:t>המשפט הציבורי כשמו כן הוא, נדרש לייצר אמון בקרב הציבור</w:t>
      </w:r>
      <w:r w:rsidR="002A3DFC">
        <w:rPr>
          <w:rFonts w:ascii="Times New Roman" w:hAnsi="Times New Roman" w:cs="David" w:hint="cs"/>
          <w:sz w:val="28"/>
          <w:szCs w:val="28"/>
          <w:rtl/>
        </w:rPr>
        <w:t>,</w:t>
      </w:r>
      <w:r>
        <w:rPr>
          <w:rFonts w:ascii="Times New Roman" w:hAnsi="Times New Roman" w:cs="David" w:hint="cs"/>
          <w:sz w:val="28"/>
          <w:szCs w:val="28"/>
          <w:rtl/>
        </w:rPr>
        <w:t xml:space="preserve"> ולכן העיסוק בנושא זה חשוב ומעניין. עם זאת, חשוב לציין מספר "הערות אזהרה"</w:t>
      </w:r>
      <w:r w:rsidR="00685926">
        <w:rPr>
          <w:rFonts w:ascii="Times New Roman" w:hAnsi="Times New Roman" w:cs="David" w:hint="cs"/>
          <w:sz w:val="28"/>
          <w:szCs w:val="28"/>
          <w:rtl/>
        </w:rPr>
        <w:t>.</w:t>
      </w:r>
      <w:r w:rsidR="00517105">
        <w:rPr>
          <w:rFonts w:ascii="Times New Roman" w:hAnsi="Times New Roman" w:cs="David" w:hint="cs"/>
          <w:sz w:val="28"/>
          <w:szCs w:val="28"/>
          <w:rtl/>
        </w:rPr>
        <w:t xml:space="preserve"> </w:t>
      </w:r>
      <w:r>
        <w:rPr>
          <w:rFonts w:ascii="Times New Roman" w:hAnsi="Times New Roman" w:cs="David" w:hint="cs"/>
          <w:sz w:val="28"/>
          <w:szCs w:val="28"/>
          <w:rtl/>
        </w:rPr>
        <w:t xml:space="preserve">האחת, מדובר בנושא בעל </w:t>
      </w:r>
      <w:r w:rsidR="00517105">
        <w:rPr>
          <w:rFonts w:ascii="Times New Roman" w:hAnsi="Times New Roman" w:cs="David" w:hint="cs"/>
          <w:sz w:val="28"/>
          <w:szCs w:val="28"/>
          <w:rtl/>
        </w:rPr>
        <w:t>יריעה</w:t>
      </w:r>
      <w:r>
        <w:rPr>
          <w:rFonts w:ascii="Times New Roman" w:hAnsi="Times New Roman" w:cs="David" w:hint="cs"/>
          <w:sz w:val="28"/>
          <w:szCs w:val="28"/>
          <w:rtl/>
        </w:rPr>
        <w:t xml:space="preserve"> רחבה מאוד, </w:t>
      </w:r>
      <w:r w:rsidR="00517105">
        <w:rPr>
          <w:rFonts w:ascii="Times New Roman" w:hAnsi="Times New Roman" w:cs="David" w:hint="cs"/>
          <w:sz w:val="28"/>
          <w:szCs w:val="28"/>
          <w:rtl/>
        </w:rPr>
        <w:t>בעל פרספקטיבות מגוונות ושונות</w:t>
      </w:r>
      <w:r w:rsidR="00645C6B">
        <w:rPr>
          <w:rFonts w:ascii="Times New Roman" w:hAnsi="Times New Roman" w:cs="David" w:hint="cs"/>
          <w:sz w:val="28"/>
          <w:szCs w:val="28"/>
          <w:rtl/>
        </w:rPr>
        <w:t>.</w:t>
      </w:r>
      <w:r w:rsidR="00517105">
        <w:rPr>
          <w:rFonts w:ascii="Times New Roman" w:hAnsi="Times New Roman" w:cs="David" w:hint="cs"/>
          <w:sz w:val="28"/>
          <w:szCs w:val="28"/>
          <w:rtl/>
        </w:rPr>
        <w:t xml:space="preserve"> שנית, אין ברשותי לא הידע ולא הכלים לבצע ניתוח עומק למשמעות המושג במערכת המשפט הישראלית לאורך השנים ולכן, הן בשל קוצר היריעה והן בשל הכרות </w:t>
      </w:r>
      <w:r w:rsidR="00227E3F">
        <w:rPr>
          <w:rFonts w:ascii="Times New Roman" w:hAnsi="Times New Roman" w:cs="David" w:hint="cs"/>
          <w:sz w:val="28"/>
          <w:szCs w:val="28"/>
          <w:rtl/>
        </w:rPr>
        <w:t>חלקית</w:t>
      </w:r>
      <w:r w:rsidR="00517105">
        <w:rPr>
          <w:rFonts w:ascii="Times New Roman" w:hAnsi="Times New Roman" w:cs="David" w:hint="cs"/>
          <w:sz w:val="28"/>
          <w:szCs w:val="28"/>
          <w:rtl/>
        </w:rPr>
        <w:t xml:space="preserve">, העבודה תציג </w:t>
      </w:r>
      <w:r w:rsidR="00227E3F">
        <w:rPr>
          <w:rFonts w:ascii="Times New Roman" w:hAnsi="Times New Roman" w:cs="David" w:hint="cs"/>
          <w:sz w:val="28"/>
          <w:szCs w:val="28"/>
          <w:rtl/>
        </w:rPr>
        <w:t xml:space="preserve">בתמצות </w:t>
      </w:r>
      <w:r w:rsidR="00517105">
        <w:rPr>
          <w:rFonts w:ascii="Times New Roman" w:hAnsi="Times New Roman" w:cs="David" w:hint="cs"/>
          <w:sz w:val="28"/>
          <w:szCs w:val="28"/>
          <w:rtl/>
        </w:rPr>
        <w:t xml:space="preserve">מספר סוגיות מרכזיות, </w:t>
      </w:r>
      <w:r w:rsidR="00517105" w:rsidRPr="00DC13A1">
        <w:rPr>
          <w:rFonts w:ascii="Times New Roman" w:hAnsi="Times New Roman" w:cs="David" w:hint="cs"/>
          <w:sz w:val="28"/>
          <w:szCs w:val="28"/>
          <w:rtl/>
        </w:rPr>
        <w:t xml:space="preserve">אך לא תצליח להעמיק באופן שלם בכל אחת מהן, כפי שאולי נדרש מנושא זה. </w:t>
      </w:r>
      <w:r w:rsidRPr="00DC13A1">
        <w:rPr>
          <w:rFonts w:ascii="Times New Roman" w:hAnsi="Times New Roman" w:cs="David" w:hint="cs"/>
          <w:sz w:val="28"/>
          <w:szCs w:val="28"/>
          <w:rtl/>
        </w:rPr>
        <w:t xml:space="preserve">לאור העובדה כי </w:t>
      </w:r>
      <w:r w:rsidR="00684F55" w:rsidRPr="00DC13A1">
        <w:rPr>
          <w:rFonts w:ascii="Times New Roman" w:hAnsi="Times New Roman" w:cs="David" w:hint="cs"/>
          <w:sz w:val="28"/>
          <w:szCs w:val="28"/>
          <w:rtl/>
        </w:rPr>
        <w:t xml:space="preserve">מצאתי את </w:t>
      </w:r>
      <w:r w:rsidRPr="00DC13A1">
        <w:rPr>
          <w:rFonts w:ascii="Times New Roman" w:hAnsi="Times New Roman" w:cs="David" w:hint="cs"/>
          <w:sz w:val="28"/>
          <w:szCs w:val="28"/>
          <w:rtl/>
        </w:rPr>
        <w:t>הנושא</w:t>
      </w:r>
      <w:r w:rsidR="00684F55" w:rsidRPr="00DC13A1">
        <w:rPr>
          <w:rFonts w:ascii="Times New Roman" w:hAnsi="Times New Roman" w:cs="David" w:hint="cs"/>
          <w:sz w:val="28"/>
          <w:szCs w:val="28"/>
          <w:rtl/>
        </w:rPr>
        <w:t xml:space="preserve"> מסקרן ומעניין (ולא אגזים אם אומר מרתק), בחרתי </w:t>
      </w:r>
      <w:r w:rsidR="00DC13A1" w:rsidRPr="00DC13A1">
        <w:rPr>
          <w:rFonts w:ascii="Times New Roman" w:hAnsi="Times New Roman" w:cs="David" w:hint="cs"/>
          <w:sz w:val="28"/>
          <w:szCs w:val="28"/>
          <w:rtl/>
        </w:rPr>
        <w:t>ש</w:t>
      </w:r>
      <w:r w:rsidR="00684F55" w:rsidRPr="00DC13A1">
        <w:rPr>
          <w:rFonts w:ascii="Times New Roman" w:hAnsi="Times New Roman" w:cs="David" w:hint="cs"/>
          <w:sz w:val="28"/>
          <w:szCs w:val="28"/>
          <w:rtl/>
        </w:rPr>
        <w:t>כן לעסוק בנושא על אף הקושי</w:t>
      </w:r>
      <w:r w:rsidR="00517105" w:rsidRPr="00DC13A1">
        <w:rPr>
          <w:rFonts w:ascii="Times New Roman" w:hAnsi="Times New Roman" w:cs="David" w:hint="cs"/>
          <w:sz w:val="28"/>
          <w:szCs w:val="28"/>
          <w:rtl/>
        </w:rPr>
        <w:t xml:space="preserve">. </w:t>
      </w:r>
    </w:p>
    <w:p w:rsidR="00027FF1" w:rsidRPr="002A3DFC" w:rsidRDefault="00684F55" w:rsidP="00227E3F">
      <w:pPr>
        <w:bidi/>
        <w:spacing w:after="0" w:line="360" w:lineRule="auto"/>
        <w:jc w:val="both"/>
        <w:rPr>
          <w:rFonts w:ascii="Times New Roman" w:hAnsi="Times New Roman" w:cs="David"/>
          <w:sz w:val="28"/>
          <w:szCs w:val="28"/>
          <w:rtl/>
        </w:rPr>
      </w:pPr>
      <w:r w:rsidRPr="00517105">
        <w:rPr>
          <w:rFonts w:ascii="Times New Roman" w:hAnsi="Times New Roman" w:cs="David" w:hint="cs"/>
          <w:sz w:val="28"/>
          <w:szCs w:val="28"/>
          <w:rtl/>
        </w:rPr>
        <w:t xml:space="preserve">ולבסוף, חשוב לציין כי </w:t>
      </w:r>
      <w:r w:rsidR="00645C6B">
        <w:rPr>
          <w:rFonts w:ascii="Times New Roman" w:hAnsi="Times New Roman" w:cs="David" w:hint="cs"/>
          <w:sz w:val="28"/>
          <w:szCs w:val="28"/>
          <w:rtl/>
        </w:rPr>
        <w:t>ל</w:t>
      </w:r>
      <w:r w:rsidRPr="00517105">
        <w:rPr>
          <w:rFonts w:ascii="Times New Roman" w:hAnsi="Times New Roman" w:cs="David" w:hint="cs"/>
          <w:sz w:val="28"/>
          <w:szCs w:val="28"/>
          <w:rtl/>
        </w:rPr>
        <w:t>חלק מ</w:t>
      </w:r>
      <w:r w:rsidR="00645C6B">
        <w:rPr>
          <w:rFonts w:ascii="Times New Roman" w:hAnsi="Times New Roman" w:cs="David" w:hint="cs"/>
          <w:sz w:val="28"/>
          <w:szCs w:val="28"/>
          <w:rtl/>
        </w:rPr>
        <w:t xml:space="preserve">השאלות ניתנו </w:t>
      </w:r>
      <w:r w:rsidRPr="00517105">
        <w:rPr>
          <w:rFonts w:ascii="Times New Roman" w:hAnsi="Times New Roman" w:cs="David" w:hint="cs"/>
          <w:sz w:val="28"/>
          <w:szCs w:val="28"/>
          <w:rtl/>
        </w:rPr>
        <w:t xml:space="preserve">תשובות </w:t>
      </w:r>
      <w:r w:rsidR="00517105" w:rsidRPr="00517105">
        <w:rPr>
          <w:rFonts w:ascii="Times New Roman" w:hAnsi="Times New Roman" w:cs="David" w:hint="cs"/>
          <w:sz w:val="28"/>
          <w:szCs w:val="28"/>
          <w:rtl/>
        </w:rPr>
        <w:t xml:space="preserve"> </w:t>
      </w:r>
      <w:r w:rsidR="00645C6B">
        <w:rPr>
          <w:rFonts w:ascii="Times New Roman" w:hAnsi="Times New Roman" w:cs="David" w:hint="cs"/>
          <w:sz w:val="28"/>
          <w:szCs w:val="28"/>
          <w:rtl/>
        </w:rPr>
        <w:t>ש</w:t>
      </w:r>
      <w:r w:rsidR="00517105" w:rsidRPr="00517105">
        <w:rPr>
          <w:rFonts w:ascii="Times New Roman" w:hAnsi="Times New Roman" w:cs="David" w:hint="cs"/>
          <w:sz w:val="28"/>
          <w:szCs w:val="28"/>
          <w:rtl/>
        </w:rPr>
        <w:t>יוצגו בעבודה</w:t>
      </w:r>
      <w:r w:rsidRPr="00517105">
        <w:rPr>
          <w:rFonts w:ascii="Times New Roman" w:hAnsi="Times New Roman" w:cs="David" w:hint="cs"/>
          <w:sz w:val="28"/>
          <w:szCs w:val="28"/>
          <w:rtl/>
        </w:rPr>
        <w:t xml:space="preserve">, אך אין ספק כי </w:t>
      </w:r>
      <w:r w:rsidR="00517105" w:rsidRPr="00517105">
        <w:rPr>
          <w:rFonts w:ascii="Times New Roman" w:hAnsi="Times New Roman" w:cs="David" w:hint="cs"/>
          <w:sz w:val="28"/>
          <w:szCs w:val="28"/>
          <w:rtl/>
        </w:rPr>
        <w:t xml:space="preserve">עדיין </w:t>
      </w:r>
      <w:r w:rsidRPr="00517105">
        <w:rPr>
          <w:rFonts w:ascii="Times New Roman" w:hAnsi="Times New Roman" w:cs="David" w:hint="cs"/>
          <w:sz w:val="28"/>
          <w:szCs w:val="28"/>
          <w:rtl/>
        </w:rPr>
        <w:t xml:space="preserve">השאלות בנושא זה הן רבות, </w:t>
      </w:r>
      <w:r w:rsidR="00227E3F">
        <w:rPr>
          <w:rFonts w:ascii="Times New Roman" w:hAnsi="Times New Roman" w:cs="David" w:hint="cs"/>
          <w:sz w:val="28"/>
          <w:szCs w:val="28"/>
          <w:rtl/>
        </w:rPr>
        <w:t>ובאה העת</w:t>
      </w:r>
      <w:r w:rsidRPr="002A3DFC">
        <w:rPr>
          <w:rFonts w:ascii="Times New Roman" w:hAnsi="Times New Roman" w:cs="David" w:hint="cs"/>
          <w:sz w:val="28"/>
          <w:szCs w:val="28"/>
          <w:rtl/>
        </w:rPr>
        <w:t xml:space="preserve">, להרחיב את שיח </w:t>
      </w:r>
      <w:r w:rsidR="00517105" w:rsidRPr="002A3DFC">
        <w:rPr>
          <w:rFonts w:ascii="Times New Roman" w:hAnsi="Times New Roman" w:cs="David" w:hint="cs"/>
          <w:sz w:val="28"/>
          <w:szCs w:val="28"/>
          <w:rtl/>
        </w:rPr>
        <w:t>ולנסות לחפש לו פתרונות</w:t>
      </w:r>
      <w:r w:rsidR="00645C6B" w:rsidRPr="002A3DFC">
        <w:rPr>
          <w:rFonts w:ascii="Times New Roman" w:hAnsi="Times New Roman" w:cs="David" w:hint="cs"/>
          <w:sz w:val="28"/>
          <w:szCs w:val="28"/>
          <w:rtl/>
        </w:rPr>
        <w:t xml:space="preserve"> מוגדרים וברורים, ובוודאי לא להישען על הקיים כיום</w:t>
      </w:r>
      <w:r w:rsidR="00517105" w:rsidRPr="002A3DFC">
        <w:rPr>
          <w:rFonts w:ascii="Times New Roman" w:hAnsi="Times New Roman" w:cs="David" w:hint="cs"/>
          <w:sz w:val="28"/>
          <w:szCs w:val="28"/>
          <w:rtl/>
        </w:rPr>
        <w:t>.</w:t>
      </w:r>
    </w:p>
    <w:p w:rsidR="006751AE" w:rsidRPr="00684F55" w:rsidRDefault="006751AE" w:rsidP="00BA5959">
      <w:pPr>
        <w:jc w:val="both"/>
        <w:rPr>
          <w:rFonts w:ascii="Arial" w:hAnsi="Arial" w:cs="David"/>
          <w:b/>
          <w:bCs/>
          <w:color w:val="2E74B5" w:themeColor="accent1" w:themeShade="BF"/>
          <w:sz w:val="32"/>
          <w:szCs w:val="32"/>
          <w:rtl/>
        </w:rPr>
      </w:pPr>
    </w:p>
    <w:p w:rsidR="00BA5959" w:rsidRDefault="00BA5959">
      <w:pPr>
        <w:rPr>
          <w:rFonts w:ascii="Arial" w:hAnsi="Arial" w:cs="David"/>
          <w:b/>
          <w:bCs/>
          <w:sz w:val="32"/>
          <w:szCs w:val="32"/>
          <w:rtl/>
        </w:rPr>
      </w:pPr>
      <w:r>
        <w:rPr>
          <w:rFonts w:ascii="Arial" w:hAnsi="Arial" w:cs="David"/>
          <w:b/>
          <w:bCs/>
          <w:sz w:val="32"/>
          <w:szCs w:val="32"/>
          <w:rtl/>
        </w:rPr>
        <w:br w:type="page"/>
      </w:r>
    </w:p>
    <w:p w:rsidR="006751AE" w:rsidRPr="00227E3F" w:rsidRDefault="006751AE" w:rsidP="00227E3F">
      <w:pPr>
        <w:pStyle w:val="a3"/>
        <w:numPr>
          <w:ilvl w:val="0"/>
          <w:numId w:val="19"/>
        </w:numPr>
        <w:bidi/>
        <w:spacing w:after="0" w:line="360" w:lineRule="auto"/>
        <w:jc w:val="center"/>
        <w:rPr>
          <w:rFonts w:ascii="Arial" w:hAnsi="Arial" w:cs="David"/>
          <w:b/>
          <w:bCs/>
          <w:sz w:val="32"/>
          <w:szCs w:val="32"/>
          <w:rtl/>
        </w:rPr>
      </w:pPr>
      <w:r w:rsidRPr="00227E3F">
        <w:rPr>
          <w:rFonts w:ascii="Arial" w:hAnsi="Arial" w:cs="David" w:hint="cs"/>
          <w:b/>
          <w:bCs/>
          <w:sz w:val="32"/>
          <w:szCs w:val="32"/>
          <w:rtl/>
        </w:rPr>
        <w:lastRenderedPageBreak/>
        <w:t>מהו "אמון הציבור"?</w:t>
      </w:r>
    </w:p>
    <w:p w:rsidR="006751AE" w:rsidRDefault="006751AE" w:rsidP="006751AE">
      <w:pPr>
        <w:bidi/>
        <w:spacing w:after="0" w:line="360" w:lineRule="auto"/>
        <w:jc w:val="center"/>
        <w:rPr>
          <w:rFonts w:ascii="Arial" w:hAnsi="Arial" w:cs="David"/>
          <w:b/>
          <w:bCs/>
          <w:sz w:val="28"/>
          <w:szCs w:val="28"/>
          <w:rtl/>
        </w:rPr>
      </w:pPr>
    </w:p>
    <w:p w:rsidR="00FA5DF3" w:rsidRDefault="00A83B00" w:rsidP="00227E3F">
      <w:pPr>
        <w:bidi/>
        <w:spacing w:after="0" w:line="360" w:lineRule="auto"/>
        <w:jc w:val="both"/>
        <w:rPr>
          <w:rFonts w:ascii="Arial" w:hAnsi="Arial" w:cs="David"/>
          <w:sz w:val="28"/>
          <w:szCs w:val="28"/>
          <w:rtl/>
        </w:rPr>
      </w:pPr>
      <w:r>
        <w:rPr>
          <w:rFonts w:ascii="Arial" w:hAnsi="Arial" w:cs="David" w:hint="cs"/>
          <w:sz w:val="28"/>
          <w:szCs w:val="28"/>
          <w:rtl/>
        </w:rPr>
        <w:t>המושג "</w:t>
      </w:r>
      <w:r w:rsidRPr="00A83B00">
        <w:rPr>
          <w:rFonts w:ascii="Arial" w:hAnsi="Arial" w:cs="David" w:hint="cs"/>
          <w:b/>
          <w:bCs/>
          <w:sz w:val="28"/>
          <w:szCs w:val="28"/>
          <w:rtl/>
        </w:rPr>
        <w:t>אמון הציבור</w:t>
      </w:r>
      <w:r>
        <w:rPr>
          <w:rFonts w:ascii="Arial" w:hAnsi="Arial" w:cs="David" w:hint="cs"/>
          <w:sz w:val="28"/>
          <w:szCs w:val="28"/>
          <w:rtl/>
        </w:rPr>
        <w:t>" הינו שכיח</w:t>
      </w:r>
      <w:r w:rsidR="00222A66">
        <w:rPr>
          <w:rFonts w:ascii="Arial" w:hAnsi="Arial" w:cs="David" w:hint="cs"/>
          <w:sz w:val="28"/>
          <w:szCs w:val="28"/>
          <w:rtl/>
        </w:rPr>
        <w:t>,</w:t>
      </w:r>
      <w:r>
        <w:rPr>
          <w:rFonts w:ascii="Arial" w:hAnsi="Arial" w:cs="David" w:hint="cs"/>
          <w:sz w:val="28"/>
          <w:szCs w:val="28"/>
          <w:rtl/>
        </w:rPr>
        <w:t xml:space="preserve"> שגור בפי כל בשיח הציבורי היומיומי בתחומים רבים</w:t>
      </w:r>
      <w:r w:rsidR="00222A66">
        <w:rPr>
          <w:rFonts w:ascii="Arial" w:hAnsi="Arial" w:cs="David" w:hint="cs"/>
          <w:sz w:val="28"/>
          <w:szCs w:val="28"/>
          <w:rtl/>
        </w:rPr>
        <w:t>:</w:t>
      </w:r>
      <w:r>
        <w:rPr>
          <w:rFonts w:ascii="Arial" w:hAnsi="Arial" w:cs="David" w:hint="cs"/>
          <w:sz w:val="28"/>
          <w:szCs w:val="28"/>
          <w:rtl/>
        </w:rPr>
        <w:t xml:space="preserve"> בתחום הפוליטיקה, המשפט, התקשורת, גופי הביטחון</w:t>
      </w:r>
      <w:r w:rsidR="00222A66">
        <w:rPr>
          <w:rFonts w:ascii="Arial" w:hAnsi="Arial" w:cs="David" w:hint="cs"/>
          <w:sz w:val="28"/>
          <w:szCs w:val="28"/>
          <w:rtl/>
        </w:rPr>
        <w:t>,</w:t>
      </w:r>
      <w:r>
        <w:rPr>
          <w:rFonts w:ascii="Arial" w:hAnsi="Arial" w:cs="David" w:hint="cs"/>
          <w:sz w:val="28"/>
          <w:szCs w:val="28"/>
          <w:rtl/>
        </w:rPr>
        <w:t xml:space="preserve"> בדגש על צבא ומשטרה ועוד. בכל אירוע החשוף לציבור, יש נ</w:t>
      </w:r>
      <w:r w:rsidR="00A21E19">
        <w:rPr>
          <w:rFonts w:ascii="Arial" w:hAnsi="Arial" w:cs="David" w:hint="cs"/>
          <w:sz w:val="28"/>
          <w:szCs w:val="28"/>
          <w:rtl/>
        </w:rPr>
        <w:t>י</w:t>
      </w:r>
      <w:r>
        <w:rPr>
          <w:rFonts w:ascii="Arial" w:hAnsi="Arial" w:cs="David" w:hint="cs"/>
          <w:sz w:val="28"/>
          <w:szCs w:val="28"/>
          <w:rtl/>
        </w:rPr>
        <w:t xml:space="preserve">סיון להגדיר את מצבו של ה"אמון הציבורי" כלפי אותו גוף </w:t>
      </w:r>
      <w:r w:rsidR="00222A66">
        <w:rPr>
          <w:rFonts w:ascii="Arial" w:hAnsi="Arial" w:cs="David" w:hint="cs"/>
          <w:sz w:val="28"/>
          <w:szCs w:val="28"/>
          <w:rtl/>
        </w:rPr>
        <w:t>ש</w:t>
      </w:r>
      <w:r>
        <w:rPr>
          <w:rFonts w:ascii="Arial" w:hAnsi="Arial" w:cs="David" w:hint="cs"/>
          <w:sz w:val="28"/>
          <w:szCs w:val="28"/>
          <w:rtl/>
        </w:rPr>
        <w:t xml:space="preserve">עליו מדובר. </w:t>
      </w:r>
      <w:r w:rsidR="00FA5DF3" w:rsidRPr="00182950">
        <w:rPr>
          <w:rFonts w:ascii="Arial" w:hAnsi="Arial" w:cs="David" w:hint="cs"/>
          <w:sz w:val="28"/>
          <w:szCs w:val="28"/>
          <w:rtl/>
        </w:rPr>
        <w:t xml:space="preserve">על חשיבותו של אמון הציבור מסכימים כולם. בספרות </w:t>
      </w:r>
      <w:r w:rsidR="00227E3F">
        <w:rPr>
          <w:rFonts w:ascii="Arial" w:hAnsi="Arial" w:cs="David" w:hint="cs"/>
          <w:sz w:val="28"/>
          <w:szCs w:val="28"/>
          <w:rtl/>
        </w:rPr>
        <w:t>ניתן</w:t>
      </w:r>
      <w:r w:rsidR="00FA5DF3" w:rsidRPr="00182950">
        <w:rPr>
          <w:rFonts w:ascii="Arial" w:hAnsi="Arial" w:cs="David" w:hint="cs"/>
          <w:sz w:val="28"/>
          <w:szCs w:val="28"/>
          <w:rtl/>
        </w:rPr>
        <w:t xml:space="preserve"> למצוא את ההנחה הקיימת</w:t>
      </w:r>
      <w:r w:rsidR="00222A66">
        <w:rPr>
          <w:rFonts w:ascii="Arial" w:hAnsi="Arial" w:cs="David" w:hint="cs"/>
          <w:sz w:val="28"/>
          <w:szCs w:val="28"/>
          <w:rtl/>
        </w:rPr>
        <w:t>,</w:t>
      </w:r>
      <w:r w:rsidR="00FA5DF3" w:rsidRPr="00182950">
        <w:rPr>
          <w:rFonts w:ascii="Arial" w:hAnsi="Arial" w:cs="David" w:hint="cs"/>
          <w:sz w:val="28"/>
          <w:szCs w:val="28"/>
          <w:rtl/>
        </w:rPr>
        <w:t xml:space="preserve"> כי אמון הציבור חשוב כדי לממש ולחזק את הדמוקרטיה בישראל, להעמיק את מעורבות הציבור בנעשה במדינה. שכן, חברה אזרחית בריאה היא תנאי הכרחי לאיכות חיים, לצמיחה ולכלכלה יציבה. </w:t>
      </w:r>
      <w:r w:rsidR="00182950">
        <w:rPr>
          <w:rFonts w:ascii="Arial" w:hAnsi="Arial" w:cs="David" w:hint="cs"/>
          <w:sz w:val="28"/>
          <w:szCs w:val="28"/>
          <w:rtl/>
        </w:rPr>
        <w:t>כן מוזכר</w:t>
      </w:r>
      <w:r w:rsidR="00222A66">
        <w:rPr>
          <w:rFonts w:ascii="Arial" w:hAnsi="Arial" w:cs="David" w:hint="cs"/>
          <w:sz w:val="28"/>
          <w:szCs w:val="28"/>
          <w:rtl/>
        </w:rPr>
        <w:t>,</w:t>
      </w:r>
      <w:r w:rsidR="00182950">
        <w:rPr>
          <w:rFonts w:ascii="Arial" w:hAnsi="Arial" w:cs="David" w:hint="cs"/>
          <w:sz w:val="28"/>
          <w:szCs w:val="28"/>
          <w:rtl/>
        </w:rPr>
        <w:t xml:space="preserve"> כי </w:t>
      </w:r>
      <w:r w:rsidR="00FA5DF3" w:rsidRPr="00182950">
        <w:rPr>
          <w:rFonts w:ascii="Arial" w:hAnsi="Arial" w:cs="David" w:hint="cs"/>
          <w:sz w:val="28"/>
          <w:szCs w:val="28"/>
          <w:rtl/>
        </w:rPr>
        <w:t>באחריות גורמי השלטון לייצר אמון של האזרחים ברשויות</w:t>
      </w:r>
      <w:r w:rsidR="00182950">
        <w:rPr>
          <w:rFonts w:ascii="Arial" w:hAnsi="Arial" w:cs="David" w:hint="cs"/>
          <w:sz w:val="28"/>
          <w:szCs w:val="28"/>
          <w:rtl/>
        </w:rPr>
        <w:t>.</w:t>
      </w:r>
      <w:r w:rsidR="00FA5DF3" w:rsidRPr="00182950">
        <w:rPr>
          <w:rFonts w:ascii="Arial" w:hAnsi="Arial" w:cs="David" w:hint="cs"/>
          <w:sz w:val="28"/>
          <w:szCs w:val="28"/>
          <w:rtl/>
        </w:rPr>
        <w:t xml:space="preserve"> </w:t>
      </w:r>
    </w:p>
    <w:p w:rsidR="006751AE" w:rsidRDefault="00227E3F" w:rsidP="00227E3F">
      <w:pPr>
        <w:bidi/>
        <w:spacing w:after="0" w:line="360" w:lineRule="auto"/>
        <w:jc w:val="both"/>
        <w:rPr>
          <w:rFonts w:ascii="Arial" w:hAnsi="Arial" w:cs="David"/>
          <w:sz w:val="28"/>
          <w:szCs w:val="28"/>
          <w:rtl/>
        </w:rPr>
      </w:pPr>
      <w:r>
        <w:rPr>
          <w:rFonts w:ascii="Arial" w:hAnsi="Arial" w:cs="David" w:hint="cs"/>
          <w:sz w:val="28"/>
          <w:szCs w:val="28"/>
          <w:rtl/>
        </w:rPr>
        <w:t>כאשר עסקינן</w:t>
      </w:r>
      <w:r w:rsidR="00A21E19">
        <w:rPr>
          <w:rFonts w:ascii="Arial" w:hAnsi="Arial" w:cs="David" w:hint="cs"/>
          <w:sz w:val="28"/>
          <w:szCs w:val="28"/>
          <w:rtl/>
        </w:rPr>
        <w:t xml:space="preserve"> </w:t>
      </w:r>
      <w:r>
        <w:rPr>
          <w:rFonts w:ascii="Arial" w:hAnsi="Arial" w:cs="David" w:hint="cs"/>
          <w:sz w:val="28"/>
          <w:szCs w:val="28"/>
          <w:rtl/>
        </w:rPr>
        <w:t>ב</w:t>
      </w:r>
      <w:r w:rsidR="00A21E19">
        <w:rPr>
          <w:rFonts w:ascii="Arial" w:hAnsi="Arial" w:cs="David" w:hint="cs"/>
          <w:sz w:val="28"/>
          <w:szCs w:val="28"/>
          <w:rtl/>
        </w:rPr>
        <w:t xml:space="preserve">"אמון הציבור" באופן שגור כל כך, האם אנו יודעים על מה מדובר? האם קיימת הגדרה אחת מקובלת ושכיחה למושג זה? האם הקריטריונים למדידה ידועים לכל? </w:t>
      </w:r>
      <w:r w:rsidR="006751AE">
        <w:rPr>
          <w:rFonts w:ascii="Arial" w:hAnsi="Arial" w:cs="David" w:hint="cs"/>
          <w:sz w:val="28"/>
          <w:szCs w:val="28"/>
          <w:rtl/>
        </w:rPr>
        <w:t>האם המשקפיים של האזרח</w:t>
      </w:r>
      <w:r>
        <w:rPr>
          <w:rFonts w:ascii="Arial" w:hAnsi="Arial" w:cs="David" w:hint="cs"/>
          <w:sz w:val="28"/>
          <w:szCs w:val="28"/>
          <w:rtl/>
        </w:rPr>
        <w:t>,</w:t>
      </w:r>
      <w:r w:rsidR="006751AE">
        <w:rPr>
          <w:rFonts w:ascii="Arial" w:hAnsi="Arial" w:cs="David" w:hint="cs"/>
          <w:sz w:val="28"/>
          <w:szCs w:val="28"/>
          <w:rtl/>
        </w:rPr>
        <w:t xml:space="preserve"> הנשאל אודות אמון הציבור</w:t>
      </w:r>
      <w:r>
        <w:rPr>
          <w:rFonts w:ascii="Arial" w:hAnsi="Arial" w:cs="David" w:hint="cs"/>
          <w:sz w:val="28"/>
          <w:szCs w:val="28"/>
          <w:rtl/>
        </w:rPr>
        <w:t>,</w:t>
      </w:r>
      <w:r w:rsidR="006751AE">
        <w:rPr>
          <w:rFonts w:ascii="Arial" w:hAnsi="Arial" w:cs="David" w:hint="cs"/>
          <w:sz w:val="28"/>
          <w:szCs w:val="28"/>
          <w:rtl/>
        </w:rPr>
        <w:t xml:space="preserve"> מ</w:t>
      </w:r>
      <w:r>
        <w:rPr>
          <w:rFonts w:ascii="Arial" w:hAnsi="Arial" w:cs="David" w:hint="cs"/>
          <w:sz w:val="28"/>
          <w:szCs w:val="28"/>
          <w:rtl/>
        </w:rPr>
        <w:t>תבוננות</w:t>
      </w:r>
      <w:r w:rsidR="006751AE">
        <w:rPr>
          <w:rFonts w:ascii="Arial" w:hAnsi="Arial" w:cs="David" w:hint="cs"/>
          <w:sz w:val="28"/>
          <w:szCs w:val="28"/>
          <w:rtl/>
        </w:rPr>
        <w:t xml:space="preserve"> בקר</w:t>
      </w:r>
      <w:r w:rsidR="009340C3">
        <w:rPr>
          <w:rFonts w:ascii="Arial" w:hAnsi="Arial" w:cs="David" w:hint="cs"/>
          <w:sz w:val="28"/>
          <w:szCs w:val="28"/>
          <w:rtl/>
        </w:rPr>
        <w:t xml:space="preserve">יטריונים הזהים לאלו של החוקרים, </w:t>
      </w:r>
      <w:r w:rsidR="004E1163">
        <w:rPr>
          <w:rFonts w:ascii="Arial" w:hAnsi="Arial" w:cs="David" w:hint="cs"/>
          <w:sz w:val="28"/>
          <w:szCs w:val="28"/>
          <w:rtl/>
        </w:rPr>
        <w:t xml:space="preserve">או של השופטים המפרשים את המושג בפסיקה? </w:t>
      </w:r>
      <w:r w:rsidR="009340C3">
        <w:rPr>
          <w:rFonts w:ascii="Arial" w:hAnsi="Arial" w:cs="David" w:hint="cs"/>
          <w:sz w:val="28"/>
          <w:szCs w:val="28"/>
          <w:rtl/>
        </w:rPr>
        <w:t xml:space="preserve">או שמא מדובר בפרשנות שונה לגמרי? </w:t>
      </w:r>
    </w:p>
    <w:p w:rsidR="006751AE" w:rsidRDefault="006751AE" w:rsidP="00227E3F">
      <w:pPr>
        <w:bidi/>
        <w:spacing w:after="0" w:line="360" w:lineRule="auto"/>
        <w:jc w:val="both"/>
        <w:rPr>
          <w:rFonts w:ascii="Arial" w:hAnsi="Arial" w:cs="David"/>
          <w:sz w:val="28"/>
          <w:szCs w:val="28"/>
          <w:rtl/>
        </w:rPr>
      </w:pPr>
      <w:r>
        <w:rPr>
          <w:rFonts w:ascii="Arial" w:hAnsi="Arial" w:cs="David" w:hint="cs"/>
          <w:sz w:val="28"/>
          <w:szCs w:val="28"/>
          <w:rtl/>
        </w:rPr>
        <w:t xml:space="preserve">המושג </w:t>
      </w:r>
      <w:r w:rsidR="00222A66">
        <w:rPr>
          <w:rFonts w:ascii="Arial" w:hAnsi="Arial" w:cs="David" w:hint="cs"/>
          <w:sz w:val="28"/>
          <w:szCs w:val="28"/>
          <w:rtl/>
        </w:rPr>
        <w:t>"</w:t>
      </w:r>
      <w:r>
        <w:rPr>
          <w:rFonts w:ascii="Arial" w:hAnsi="Arial" w:cs="David" w:hint="cs"/>
          <w:sz w:val="28"/>
          <w:szCs w:val="28"/>
          <w:rtl/>
        </w:rPr>
        <w:t>אמון הציבור</w:t>
      </w:r>
      <w:r w:rsidR="00222A66">
        <w:rPr>
          <w:rFonts w:ascii="Arial" w:hAnsi="Arial" w:cs="David" w:hint="cs"/>
          <w:sz w:val="28"/>
          <w:szCs w:val="28"/>
          <w:rtl/>
        </w:rPr>
        <w:t>"</w:t>
      </w:r>
      <w:r>
        <w:rPr>
          <w:rFonts w:ascii="Arial" w:hAnsi="Arial" w:cs="David" w:hint="cs"/>
          <w:sz w:val="28"/>
          <w:szCs w:val="28"/>
          <w:rtl/>
        </w:rPr>
        <w:t xml:space="preserve"> מורכב מהמילים "</w:t>
      </w:r>
      <w:r w:rsidRPr="004E1163">
        <w:rPr>
          <w:rFonts w:ascii="Arial" w:hAnsi="Arial" w:cs="David" w:hint="cs"/>
          <w:b/>
          <w:bCs/>
          <w:sz w:val="28"/>
          <w:szCs w:val="28"/>
          <w:rtl/>
        </w:rPr>
        <w:t>אמון</w:t>
      </w:r>
      <w:r>
        <w:rPr>
          <w:rFonts w:ascii="Arial" w:hAnsi="Arial" w:cs="David" w:hint="cs"/>
          <w:sz w:val="28"/>
          <w:szCs w:val="28"/>
          <w:rtl/>
        </w:rPr>
        <w:t>" ו"</w:t>
      </w:r>
      <w:r w:rsidRPr="004E1163">
        <w:rPr>
          <w:rFonts w:ascii="Arial" w:hAnsi="Arial" w:cs="David" w:hint="cs"/>
          <w:b/>
          <w:bCs/>
          <w:sz w:val="28"/>
          <w:szCs w:val="28"/>
          <w:rtl/>
        </w:rPr>
        <w:t>ציבור</w:t>
      </w:r>
      <w:r>
        <w:rPr>
          <w:rFonts w:ascii="Arial" w:hAnsi="Arial" w:cs="David" w:hint="cs"/>
          <w:sz w:val="28"/>
          <w:szCs w:val="28"/>
          <w:rtl/>
        </w:rPr>
        <w:t xml:space="preserve">", אך </w:t>
      </w:r>
      <w:r w:rsidR="004E1163">
        <w:rPr>
          <w:rFonts w:ascii="Arial" w:hAnsi="Arial" w:cs="David" w:hint="cs"/>
          <w:sz w:val="28"/>
          <w:szCs w:val="28"/>
          <w:rtl/>
        </w:rPr>
        <w:t xml:space="preserve">גם פרשנות רחבה של </w:t>
      </w:r>
      <w:r>
        <w:rPr>
          <w:rFonts w:ascii="Arial" w:hAnsi="Arial" w:cs="David" w:hint="cs"/>
          <w:sz w:val="28"/>
          <w:szCs w:val="28"/>
          <w:rtl/>
        </w:rPr>
        <w:t xml:space="preserve">שתי מילים אלו, </w:t>
      </w:r>
      <w:r w:rsidR="004E1163">
        <w:rPr>
          <w:rFonts w:ascii="Arial" w:hAnsi="Arial" w:cs="David" w:hint="cs"/>
          <w:sz w:val="28"/>
          <w:szCs w:val="28"/>
          <w:rtl/>
        </w:rPr>
        <w:t>אי</w:t>
      </w:r>
      <w:r w:rsidR="00227E3F">
        <w:rPr>
          <w:rFonts w:ascii="Arial" w:hAnsi="Arial" w:cs="David" w:hint="cs"/>
          <w:sz w:val="28"/>
          <w:szCs w:val="28"/>
          <w:rtl/>
        </w:rPr>
        <w:t>נה נותנת</w:t>
      </w:r>
      <w:r w:rsidR="004E1163">
        <w:rPr>
          <w:rFonts w:ascii="Arial" w:hAnsi="Arial" w:cs="David" w:hint="cs"/>
          <w:sz w:val="28"/>
          <w:szCs w:val="28"/>
          <w:rtl/>
        </w:rPr>
        <w:t xml:space="preserve"> </w:t>
      </w:r>
      <w:r>
        <w:rPr>
          <w:rFonts w:ascii="Arial" w:hAnsi="Arial" w:cs="David" w:hint="cs"/>
          <w:sz w:val="28"/>
          <w:szCs w:val="28"/>
          <w:rtl/>
        </w:rPr>
        <w:t xml:space="preserve">מענה </w:t>
      </w:r>
      <w:r w:rsidR="004E1163">
        <w:rPr>
          <w:rFonts w:ascii="Arial" w:hAnsi="Arial" w:cs="David" w:hint="cs"/>
          <w:sz w:val="28"/>
          <w:szCs w:val="28"/>
          <w:rtl/>
        </w:rPr>
        <w:t>להגדרת</w:t>
      </w:r>
      <w:r>
        <w:rPr>
          <w:rFonts w:ascii="Arial" w:hAnsi="Arial" w:cs="David" w:hint="cs"/>
          <w:sz w:val="28"/>
          <w:szCs w:val="28"/>
          <w:rtl/>
        </w:rPr>
        <w:t xml:space="preserve"> המונח</w:t>
      </w:r>
      <w:r w:rsidR="00222A66">
        <w:rPr>
          <w:rFonts w:ascii="Arial" w:hAnsi="Arial" w:cs="David" w:hint="cs"/>
          <w:sz w:val="28"/>
          <w:szCs w:val="28"/>
          <w:rtl/>
        </w:rPr>
        <w:t xml:space="preserve"> </w:t>
      </w:r>
      <w:r w:rsidR="004E1163">
        <w:rPr>
          <w:rFonts w:ascii="Arial" w:hAnsi="Arial" w:cs="David" w:hint="cs"/>
          <w:sz w:val="28"/>
          <w:szCs w:val="28"/>
          <w:rtl/>
        </w:rPr>
        <w:t xml:space="preserve">או מרכיביו </w:t>
      </w:r>
      <w:r w:rsidR="00222A66">
        <w:rPr>
          <w:rFonts w:ascii="Arial" w:hAnsi="Arial" w:cs="David" w:hint="cs"/>
          <w:sz w:val="28"/>
          <w:szCs w:val="28"/>
          <w:rtl/>
        </w:rPr>
        <w:t>-</w:t>
      </w:r>
      <w:r>
        <w:rPr>
          <w:rFonts w:ascii="Arial" w:hAnsi="Arial" w:cs="David" w:hint="cs"/>
          <w:sz w:val="28"/>
          <w:szCs w:val="28"/>
          <w:rtl/>
        </w:rPr>
        <w:t xml:space="preserve"> השלם במקרה זה גדול מסך חלקיו. </w:t>
      </w:r>
    </w:p>
    <w:p w:rsidR="006751AE" w:rsidRDefault="006751AE" w:rsidP="006751AE">
      <w:pPr>
        <w:bidi/>
        <w:spacing w:after="0" w:line="360" w:lineRule="auto"/>
        <w:jc w:val="both"/>
        <w:rPr>
          <w:rFonts w:ascii="Arial" w:hAnsi="Arial" w:cs="David"/>
          <w:sz w:val="28"/>
          <w:szCs w:val="28"/>
          <w:rtl/>
        </w:rPr>
      </w:pPr>
    </w:p>
    <w:p w:rsidR="006751AE" w:rsidRDefault="006751AE" w:rsidP="00227E3F">
      <w:pPr>
        <w:bidi/>
        <w:spacing w:after="0" w:line="360" w:lineRule="auto"/>
        <w:jc w:val="both"/>
        <w:rPr>
          <w:rFonts w:ascii="Arial" w:hAnsi="Arial" w:cs="David"/>
          <w:sz w:val="28"/>
          <w:szCs w:val="28"/>
          <w:rtl/>
        </w:rPr>
      </w:pPr>
      <w:r>
        <w:rPr>
          <w:rFonts w:ascii="Arial" w:hAnsi="Arial" w:cs="David" w:hint="cs"/>
          <w:sz w:val="28"/>
          <w:szCs w:val="28"/>
          <w:rtl/>
        </w:rPr>
        <w:t xml:space="preserve">גם אם רבים משתמשים במונח זה, </w:t>
      </w:r>
      <w:r w:rsidR="00A21E19">
        <w:rPr>
          <w:rFonts w:ascii="Arial" w:hAnsi="Arial" w:cs="David" w:hint="cs"/>
          <w:sz w:val="28"/>
          <w:szCs w:val="28"/>
          <w:rtl/>
        </w:rPr>
        <w:t>לא רבים כתבו על</w:t>
      </w:r>
      <w:r>
        <w:rPr>
          <w:rFonts w:ascii="Arial" w:hAnsi="Arial" w:cs="David" w:hint="cs"/>
          <w:sz w:val="28"/>
          <w:szCs w:val="28"/>
          <w:rtl/>
        </w:rPr>
        <w:t>יו, הגדירו אותו וציינו את מאפייניו</w:t>
      </w:r>
      <w:r w:rsidR="00A21E19">
        <w:rPr>
          <w:rFonts w:ascii="Arial" w:hAnsi="Arial" w:cs="David" w:hint="cs"/>
          <w:sz w:val="28"/>
          <w:szCs w:val="28"/>
          <w:rtl/>
        </w:rPr>
        <w:t xml:space="preserve">, אולי בשל מורכבותו. </w:t>
      </w:r>
      <w:r w:rsidR="00227E3F">
        <w:rPr>
          <w:rFonts w:ascii="Arial" w:hAnsi="Arial" w:cs="David" w:hint="cs"/>
          <w:sz w:val="28"/>
          <w:szCs w:val="28"/>
          <w:rtl/>
        </w:rPr>
        <w:t>ניתן</w:t>
      </w:r>
      <w:r w:rsidR="00392150">
        <w:rPr>
          <w:rFonts w:ascii="Arial" w:hAnsi="Arial" w:cs="David" w:hint="cs"/>
          <w:sz w:val="28"/>
          <w:szCs w:val="28"/>
          <w:rtl/>
        </w:rPr>
        <w:t xml:space="preserve"> למצוא אנשי רוח ופילוסופיה, אתיקה, חוקרים בתחום הדמוקרטיה, שופטים בפ</w:t>
      </w:r>
      <w:r w:rsidR="009340C3">
        <w:rPr>
          <w:rFonts w:ascii="Arial" w:hAnsi="Arial" w:cs="David" w:hint="cs"/>
          <w:sz w:val="28"/>
          <w:szCs w:val="28"/>
          <w:rtl/>
        </w:rPr>
        <w:t>סקי דין שונים המתפלפלים עם המונח</w:t>
      </w:r>
      <w:r w:rsidR="00222A66">
        <w:rPr>
          <w:rFonts w:ascii="Arial" w:hAnsi="Arial" w:cs="David" w:hint="cs"/>
          <w:sz w:val="28"/>
          <w:szCs w:val="28"/>
          <w:rtl/>
        </w:rPr>
        <w:t>,</w:t>
      </w:r>
      <w:r w:rsidR="00392150">
        <w:rPr>
          <w:rFonts w:ascii="Arial" w:hAnsi="Arial" w:cs="David" w:hint="cs"/>
          <w:sz w:val="28"/>
          <w:szCs w:val="28"/>
          <w:rtl/>
        </w:rPr>
        <w:t xml:space="preserve"> אך ככל שהמושג </w:t>
      </w:r>
      <w:r w:rsidR="00222A66">
        <w:rPr>
          <w:rFonts w:ascii="Arial" w:hAnsi="Arial" w:cs="David" w:hint="cs"/>
          <w:sz w:val="28"/>
          <w:szCs w:val="28"/>
          <w:rtl/>
        </w:rPr>
        <w:t>"</w:t>
      </w:r>
      <w:r w:rsidR="00392150">
        <w:rPr>
          <w:rFonts w:ascii="Arial" w:hAnsi="Arial" w:cs="David" w:hint="cs"/>
          <w:sz w:val="28"/>
          <w:szCs w:val="28"/>
          <w:rtl/>
        </w:rPr>
        <w:t>אמון הציבור</w:t>
      </w:r>
      <w:r w:rsidR="00222A66">
        <w:rPr>
          <w:rFonts w:ascii="Arial" w:hAnsi="Arial" w:cs="David" w:hint="cs"/>
          <w:sz w:val="28"/>
          <w:szCs w:val="28"/>
          <w:rtl/>
        </w:rPr>
        <w:t>"</w:t>
      </w:r>
      <w:r w:rsidR="00392150">
        <w:rPr>
          <w:rFonts w:ascii="Arial" w:hAnsi="Arial" w:cs="David" w:hint="cs"/>
          <w:sz w:val="28"/>
          <w:szCs w:val="28"/>
          <w:rtl/>
        </w:rPr>
        <w:t xml:space="preserve"> רווח, </w:t>
      </w:r>
      <w:r>
        <w:rPr>
          <w:rFonts w:ascii="Arial" w:hAnsi="Arial" w:cs="David" w:hint="cs"/>
          <w:sz w:val="28"/>
          <w:szCs w:val="28"/>
          <w:rtl/>
        </w:rPr>
        <w:t xml:space="preserve">כך </w:t>
      </w:r>
      <w:r w:rsidR="00392150">
        <w:rPr>
          <w:rFonts w:ascii="Arial" w:hAnsi="Arial" w:cs="David" w:hint="cs"/>
          <w:sz w:val="28"/>
          <w:szCs w:val="28"/>
          <w:rtl/>
        </w:rPr>
        <w:t xml:space="preserve">הכתיבה </w:t>
      </w:r>
      <w:r>
        <w:rPr>
          <w:rFonts w:ascii="Arial" w:hAnsi="Arial" w:cs="David" w:hint="cs"/>
          <w:sz w:val="28"/>
          <w:szCs w:val="28"/>
          <w:rtl/>
        </w:rPr>
        <w:t xml:space="preserve">על משמעותו מועטה. </w:t>
      </w:r>
      <w:r w:rsidR="004E1163">
        <w:rPr>
          <w:rFonts w:ascii="Arial" w:hAnsi="Arial" w:cs="David" w:hint="cs"/>
          <w:sz w:val="28"/>
          <w:szCs w:val="28"/>
          <w:rtl/>
        </w:rPr>
        <w:t xml:space="preserve">החיפוש אחר הגדרה </w:t>
      </w:r>
      <w:proofErr w:type="spellStart"/>
      <w:r w:rsidR="004E1163">
        <w:rPr>
          <w:rFonts w:ascii="Arial" w:hAnsi="Arial" w:cs="David" w:hint="cs"/>
          <w:sz w:val="28"/>
          <w:szCs w:val="28"/>
          <w:rtl/>
        </w:rPr>
        <w:t>מדוייקת</w:t>
      </w:r>
      <w:proofErr w:type="spellEnd"/>
      <w:r w:rsidR="004E1163">
        <w:rPr>
          <w:rFonts w:ascii="Arial" w:hAnsi="Arial" w:cs="David" w:hint="cs"/>
          <w:sz w:val="28"/>
          <w:szCs w:val="28"/>
          <w:rtl/>
        </w:rPr>
        <w:t xml:space="preserve"> למושג "אמון הציבור" פותח צוהר למורכבות הנושא. </w:t>
      </w:r>
    </w:p>
    <w:p w:rsidR="006751AE" w:rsidRDefault="006751AE" w:rsidP="006751AE">
      <w:pPr>
        <w:bidi/>
        <w:spacing w:after="0" w:line="360" w:lineRule="auto"/>
        <w:jc w:val="both"/>
        <w:rPr>
          <w:rFonts w:ascii="Arial" w:hAnsi="Arial" w:cs="David"/>
          <w:sz w:val="28"/>
          <w:szCs w:val="28"/>
          <w:rtl/>
        </w:rPr>
      </w:pPr>
    </w:p>
    <w:p w:rsidR="006751AE" w:rsidRDefault="006751AE" w:rsidP="008B0BA2">
      <w:pPr>
        <w:bidi/>
        <w:spacing w:after="0" w:line="360" w:lineRule="auto"/>
        <w:jc w:val="both"/>
        <w:rPr>
          <w:rFonts w:ascii="Arial" w:hAnsi="Arial" w:cs="David"/>
          <w:sz w:val="28"/>
          <w:szCs w:val="28"/>
          <w:rtl/>
        </w:rPr>
      </w:pPr>
      <w:r>
        <w:rPr>
          <w:rFonts w:ascii="Arial" w:hAnsi="Arial" w:cs="David" w:hint="cs"/>
          <w:sz w:val="28"/>
          <w:szCs w:val="28"/>
          <w:rtl/>
        </w:rPr>
        <w:t xml:space="preserve">הגדרה בסיסית למושג אמון הציבור ניתן למצוא אצל החוקר </w:t>
      </w:r>
      <w:proofErr w:type="spellStart"/>
      <w:r w:rsidRPr="00CF163E">
        <w:rPr>
          <w:rFonts w:ascii="Arial" w:hAnsi="Arial" w:cs="David"/>
          <w:b/>
          <w:bCs/>
          <w:sz w:val="28"/>
          <w:szCs w:val="28"/>
        </w:rPr>
        <w:t>Devos</w:t>
      </w:r>
      <w:proofErr w:type="spellEnd"/>
      <w:r>
        <w:rPr>
          <w:rFonts w:ascii="Arial" w:hAnsi="Arial" w:cs="David" w:hint="cs"/>
          <w:sz w:val="28"/>
          <w:szCs w:val="28"/>
          <w:rtl/>
        </w:rPr>
        <w:t xml:space="preserve"> (2002)</w:t>
      </w:r>
      <w:r w:rsidR="00227E3F">
        <w:rPr>
          <w:rFonts w:ascii="Arial" w:hAnsi="Arial" w:cs="David" w:hint="cs"/>
          <w:sz w:val="28"/>
          <w:szCs w:val="28"/>
          <w:rtl/>
        </w:rPr>
        <w:t>:</w:t>
      </w:r>
      <w:r>
        <w:rPr>
          <w:rFonts w:ascii="Arial" w:hAnsi="Arial" w:cs="David" w:hint="cs"/>
          <w:sz w:val="28"/>
          <w:szCs w:val="28"/>
          <w:rtl/>
        </w:rPr>
        <w:t xml:space="preserve"> "</w:t>
      </w:r>
      <w:r w:rsidRPr="004E1163">
        <w:rPr>
          <w:rFonts w:ascii="Arial" w:hAnsi="Arial" w:cs="David" w:hint="cs"/>
          <w:b/>
          <w:bCs/>
          <w:sz w:val="28"/>
          <w:szCs w:val="28"/>
          <w:rtl/>
        </w:rPr>
        <w:t>אמון במוסד מעיד על תפיסת הפרט</w:t>
      </w:r>
      <w:r w:rsidR="00222A66" w:rsidRPr="004E1163">
        <w:rPr>
          <w:rFonts w:ascii="Arial" w:hAnsi="Arial" w:cs="David" w:hint="cs"/>
          <w:b/>
          <w:bCs/>
          <w:sz w:val="28"/>
          <w:szCs w:val="28"/>
          <w:rtl/>
        </w:rPr>
        <w:t>,</w:t>
      </w:r>
      <w:r w:rsidRPr="004E1163">
        <w:rPr>
          <w:rFonts w:ascii="Arial" w:hAnsi="Arial" w:cs="David" w:hint="cs"/>
          <w:b/>
          <w:bCs/>
          <w:sz w:val="28"/>
          <w:szCs w:val="28"/>
          <w:rtl/>
        </w:rPr>
        <w:t xml:space="preserve"> כי ניתן לסמוך על המוסד. כי המוסד שומר על החוקים </w:t>
      </w:r>
      <w:r w:rsidR="00222A66" w:rsidRPr="004E1163">
        <w:rPr>
          <w:rFonts w:ascii="Arial" w:hAnsi="Arial" w:cs="David" w:hint="cs"/>
          <w:b/>
          <w:bCs/>
          <w:sz w:val="28"/>
          <w:szCs w:val="28"/>
          <w:rtl/>
        </w:rPr>
        <w:t>ש</w:t>
      </w:r>
      <w:r w:rsidRPr="004E1163">
        <w:rPr>
          <w:rFonts w:ascii="Arial" w:hAnsi="Arial" w:cs="David" w:hint="cs"/>
          <w:b/>
          <w:bCs/>
          <w:sz w:val="28"/>
          <w:szCs w:val="28"/>
          <w:rtl/>
        </w:rPr>
        <w:t>להם הוא כפוף</w:t>
      </w:r>
      <w:r w:rsidR="00222A66" w:rsidRPr="004E1163">
        <w:rPr>
          <w:rFonts w:ascii="Arial" w:hAnsi="Arial" w:cs="David" w:hint="cs"/>
          <w:b/>
          <w:bCs/>
          <w:sz w:val="28"/>
          <w:szCs w:val="28"/>
          <w:rtl/>
        </w:rPr>
        <w:t>,</w:t>
      </w:r>
      <w:r w:rsidRPr="004E1163">
        <w:rPr>
          <w:rFonts w:ascii="Arial" w:hAnsi="Arial" w:cs="David" w:hint="cs"/>
          <w:b/>
          <w:bCs/>
          <w:sz w:val="28"/>
          <w:szCs w:val="28"/>
          <w:rtl/>
        </w:rPr>
        <w:t xml:space="preserve"> עובד היטב ומשרת את </w:t>
      </w:r>
      <w:proofErr w:type="spellStart"/>
      <w:r w:rsidRPr="004E1163">
        <w:rPr>
          <w:rFonts w:ascii="Arial" w:hAnsi="Arial" w:cs="David" w:hint="cs"/>
          <w:b/>
          <w:bCs/>
          <w:sz w:val="28"/>
          <w:szCs w:val="28"/>
          <w:rtl/>
        </w:rPr>
        <w:t>א</w:t>
      </w:r>
      <w:r w:rsidR="00EE3759" w:rsidRPr="004E1163">
        <w:rPr>
          <w:rFonts w:ascii="Arial" w:hAnsi="Arial" w:cs="David" w:hint="cs"/>
          <w:b/>
          <w:bCs/>
          <w:sz w:val="28"/>
          <w:szCs w:val="28"/>
          <w:rtl/>
        </w:rPr>
        <w:t>י</w:t>
      </w:r>
      <w:r w:rsidRPr="004E1163">
        <w:rPr>
          <w:rFonts w:ascii="Arial" w:hAnsi="Arial" w:cs="David" w:hint="cs"/>
          <w:b/>
          <w:bCs/>
          <w:sz w:val="28"/>
          <w:szCs w:val="28"/>
          <w:rtl/>
        </w:rPr>
        <w:t>נטרסי</w:t>
      </w:r>
      <w:proofErr w:type="spellEnd"/>
      <w:r w:rsidRPr="004E1163">
        <w:rPr>
          <w:rFonts w:ascii="Arial" w:hAnsi="Arial" w:cs="David" w:hint="cs"/>
          <w:b/>
          <w:bCs/>
          <w:sz w:val="28"/>
          <w:szCs w:val="28"/>
          <w:rtl/>
        </w:rPr>
        <w:t xml:space="preserve"> הכלל</w:t>
      </w:r>
      <w:r>
        <w:rPr>
          <w:rFonts w:ascii="Arial" w:hAnsi="Arial" w:cs="David" w:hint="cs"/>
          <w:sz w:val="28"/>
          <w:szCs w:val="28"/>
          <w:rtl/>
        </w:rPr>
        <w:t>. כלומר, אמון הציבור חורג מעבר לשאלה</w:t>
      </w:r>
      <w:r w:rsidR="00222A66">
        <w:rPr>
          <w:rFonts w:ascii="Arial" w:hAnsi="Arial" w:cs="David" w:hint="cs"/>
          <w:sz w:val="28"/>
          <w:szCs w:val="28"/>
          <w:rtl/>
        </w:rPr>
        <w:t>,</w:t>
      </w:r>
      <w:r>
        <w:rPr>
          <w:rFonts w:ascii="Arial" w:hAnsi="Arial" w:cs="David" w:hint="cs"/>
          <w:sz w:val="28"/>
          <w:szCs w:val="28"/>
          <w:rtl/>
        </w:rPr>
        <w:t xml:space="preserve"> האם לפרט עמדה חיובית או שלילית כלפי המוסד. אמון מתייחס לאוסף של אמונות וציפיות"</w:t>
      </w:r>
      <w:r>
        <w:rPr>
          <w:rStyle w:val="ad"/>
          <w:rFonts w:ascii="Arial" w:hAnsi="Arial"/>
          <w:sz w:val="28"/>
          <w:szCs w:val="28"/>
          <w:rtl/>
        </w:rPr>
        <w:footnoteReference w:id="4"/>
      </w:r>
      <w:r>
        <w:rPr>
          <w:rFonts w:ascii="Arial" w:hAnsi="Arial" w:cs="David" w:hint="cs"/>
          <w:sz w:val="28"/>
          <w:szCs w:val="28"/>
          <w:rtl/>
        </w:rPr>
        <w:t xml:space="preserve">. </w:t>
      </w:r>
      <w:r w:rsidR="00CF163E">
        <w:rPr>
          <w:rFonts w:ascii="Arial" w:hAnsi="Arial" w:cs="David" w:hint="cs"/>
          <w:sz w:val="28"/>
          <w:szCs w:val="28"/>
          <w:rtl/>
        </w:rPr>
        <w:t xml:space="preserve">מדובר בהגדרה כללית, אשר ניתן ללמוד </w:t>
      </w:r>
      <w:r w:rsidR="00227E3F">
        <w:rPr>
          <w:rFonts w:ascii="Arial" w:hAnsi="Arial" w:cs="David" w:hint="cs"/>
          <w:sz w:val="28"/>
          <w:szCs w:val="28"/>
          <w:rtl/>
        </w:rPr>
        <w:t xml:space="preserve">ממנה </w:t>
      </w:r>
      <w:r w:rsidR="00CF163E">
        <w:rPr>
          <w:rFonts w:ascii="Arial" w:hAnsi="Arial" w:cs="David" w:hint="cs"/>
          <w:sz w:val="28"/>
          <w:szCs w:val="28"/>
          <w:rtl/>
        </w:rPr>
        <w:t xml:space="preserve">שני מאפיינים של מושג זה. ראשית, כי המוסד נדרש לשמור על החוקים </w:t>
      </w:r>
      <w:r w:rsidR="00222A66">
        <w:rPr>
          <w:rFonts w:ascii="Arial" w:hAnsi="Arial" w:cs="David" w:hint="cs"/>
          <w:sz w:val="28"/>
          <w:szCs w:val="28"/>
          <w:rtl/>
        </w:rPr>
        <w:t>ש</w:t>
      </w:r>
      <w:r w:rsidR="00CF163E">
        <w:rPr>
          <w:rFonts w:ascii="Arial" w:hAnsi="Arial" w:cs="David" w:hint="cs"/>
          <w:sz w:val="28"/>
          <w:szCs w:val="28"/>
          <w:rtl/>
        </w:rPr>
        <w:t>להם הוא כפוף ושנית, שהמוסד מ</w:t>
      </w:r>
      <w:r w:rsidR="00222A66">
        <w:rPr>
          <w:rFonts w:ascii="Arial" w:hAnsi="Arial" w:cs="David" w:hint="cs"/>
          <w:sz w:val="28"/>
          <w:szCs w:val="28"/>
          <w:rtl/>
        </w:rPr>
        <w:t xml:space="preserve">שרת את האינטרסים של הכלל. </w:t>
      </w:r>
      <w:r w:rsidR="00222A66">
        <w:rPr>
          <w:rFonts w:ascii="Arial" w:hAnsi="Arial" w:cs="David" w:hint="cs"/>
          <w:sz w:val="28"/>
          <w:szCs w:val="28"/>
          <w:rtl/>
        </w:rPr>
        <w:lastRenderedPageBreak/>
        <w:t xml:space="preserve">כאמור, </w:t>
      </w:r>
      <w:r w:rsidR="008B0BA2">
        <w:rPr>
          <w:rFonts w:ascii="Arial" w:hAnsi="Arial" w:cs="David" w:hint="cs"/>
          <w:sz w:val="28"/>
          <w:szCs w:val="28"/>
          <w:rtl/>
        </w:rPr>
        <w:t xml:space="preserve">הוא </w:t>
      </w:r>
      <w:r w:rsidR="004E1163">
        <w:rPr>
          <w:rFonts w:ascii="Arial" w:hAnsi="Arial" w:cs="David" w:hint="cs"/>
          <w:sz w:val="28"/>
          <w:szCs w:val="28"/>
          <w:rtl/>
        </w:rPr>
        <w:t xml:space="preserve">בסיסי ואינו עונה על שאלות היסוד </w:t>
      </w:r>
      <w:r w:rsidR="004E1163">
        <w:rPr>
          <w:rFonts w:ascii="Arial" w:hAnsi="Arial" w:cs="David"/>
          <w:sz w:val="28"/>
          <w:szCs w:val="28"/>
          <w:rtl/>
        </w:rPr>
        <w:t>–</w:t>
      </w:r>
      <w:r w:rsidR="004E1163">
        <w:rPr>
          <w:rFonts w:ascii="Arial" w:hAnsi="Arial" w:cs="David" w:hint="cs"/>
          <w:sz w:val="28"/>
          <w:szCs w:val="28"/>
          <w:rtl/>
        </w:rPr>
        <w:t xml:space="preserve"> מהו אמון הציבור וכיצד מתגבשת תפיסתו אודות אותו מוסד</w:t>
      </w:r>
      <w:r w:rsidR="008B0BA2">
        <w:rPr>
          <w:rFonts w:ascii="Arial" w:hAnsi="Arial" w:cs="David" w:hint="cs"/>
          <w:sz w:val="28"/>
          <w:szCs w:val="28"/>
          <w:rtl/>
        </w:rPr>
        <w:t>?</w:t>
      </w:r>
      <w:r w:rsidR="004E1163">
        <w:rPr>
          <w:rFonts w:ascii="Arial" w:hAnsi="Arial" w:cs="David" w:hint="cs"/>
          <w:sz w:val="28"/>
          <w:szCs w:val="28"/>
          <w:rtl/>
        </w:rPr>
        <w:t xml:space="preserve"> </w:t>
      </w:r>
      <w:r w:rsidR="00CF163E">
        <w:rPr>
          <w:rFonts w:ascii="Arial" w:hAnsi="Arial" w:cs="David" w:hint="cs"/>
          <w:sz w:val="28"/>
          <w:szCs w:val="28"/>
          <w:rtl/>
        </w:rPr>
        <w:t xml:space="preserve"> </w:t>
      </w:r>
    </w:p>
    <w:p w:rsidR="00CF163E" w:rsidRDefault="00CF163E" w:rsidP="00CF163E">
      <w:pPr>
        <w:bidi/>
        <w:spacing w:after="0" w:line="360" w:lineRule="auto"/>
        <w:jc w:val="both"/>
        <w:rPr>
          <w:rFonts w:ascii="Arial" w:hAnsi="Arial" w:cs="David"/>
          <w:sz w:val="28"/>
          <w:szCs w:val="28"/>
          <w:rtl/>
        </w:rPr>
      </w:pPr>
    </w:p>
    <w:p w:rsidR="008E13E2" w:rsidRDefault="009340C3" w:rsidP="008B0BA2">
      <w:pPr>
        <w:bidi/>
        <w:spacing w:after="0" w:line="360" w:lineRule="auto"/>
        <w:jc w:val="both"/>
        <w:rPr>
          <w:rFonts w:ascii="Arial" w:hAnsi="Arial" w:cs="David"/>
          <w:b/>
          <w:bCs/>
          <w:sz w:val="28"/>
          <w:szCs w:val="28"/>
          <w:rtl/>
        </w:rPr>
      </w:pPr>
      <w:r w:rsidRPr="004E1163">
        <w:rPr>
          <w:rFonts w:ascii="Arial" w:hAnsi="Arial" w:cs="David" w:hint="cs"/>
          <w:sz w:val="28"/>
          <w:szCs w:val="28"/>
          <w:rtl/>
        </w:rPr>
        <w:t xml:space="preserve">דורון טל </w:t>
      </w:r>
      <w:r w:rsidR="004E1163" w:rsidRPr="004E1163">
        <w:rPr>
          <w:rFonts w:ascii="Arial" w:hAnsi="Arial" w:cs="David" w:hint="cs"/>
          <w:sz w:val="28"/>
          <w:szCs w:val="28"/>
          <w:rtl/>
        </w:rPr>
        <w:t>מתמודד עם סוגיית ההמשגה ו</w:t>
      </w:r>
      <w:r w:rsidRPr="004E1163">
        <w:rPr>
          <w:rFonts w:ascii="Arial" w:hAnsi="Arial" w:cs="David" w:hint="cs"/>
          <w:sz w:val="28"/>
          <w:szCs w:val="28"/>
          <w:rtl/>
        </w:rPr>
        <w:t>מגדיר את אמון הציבור כ"</w:t>
      </w:r>
      <w:r w:rsidRPr="004E1163">
        <w:rPr>
          <w:rFonts w:ascii="Arial" w:hAnsi="Arial" w:cs="David" w:hint="cs"/>
          <w:b/>
          <w:bCs/>
          <w:sz w:val="28"/>
          <w:szCs w:val="28"/>
          <w:rtl/>
        </w:rPr>
        <w:t>מושג המייצג את תודעת הציבור, המבטאת יחסו של הציבור כלפי המציאות, בו מאמין נותן האמון כי הגורם בו ניתן האמון, מסוגל ליכולת מסוימת, יתנהג בצורה מסוימת בעתיד, או יחוש יחס מסוים כלפי המציאות"</w:t>
      </w:r>
      <w:r w:rsidRPr="004E1163">
        <w:rPr>
          <w:rStyle w:val="ad"/>
          <w:rFonts w:ascii="Arial" w:hAnsi="Arial"/>
          <w:sz w:val="28"/>
          <w:szCs w:val="28"/>
          <w:rtl/>
        </w:rPr>
        <w:footnoteReference w:id="5"/>
      </w:r>
      <w:r w:rsidRPr="004E1163">
        <w:rPr>
          <w:rFonts w:ascii="Arial" w:hAnsi="Arial" w:cs="David" w:hint="cs"/>
          <w:sz w:val="28"/>
          <w:szCs w:val="28"/>
          <w:rtl/>
        </w:rPr>
        <w:t>.</w:t>
      </w:r>
      <w:r w:rsidR="004E1163">
        <w:rPr>
          <w:rFonts w:ascii="Arial" w:hAnsi="Arial" w:cs="David" w:hint="cs"/>
          <w:sz w:val="28"/>
          <w:szCs w:val="28"/>
          <w:rtl/>
        </w:rPr>
        <w:t xml:space="preserve"> </w:t>
      </w:r>
      <w:r w:rsidR="00DB5BDE">
        <w:rPr>
          <w:rFonts w:ascii="Arial" w:hAnsi="Arial" w:cs="David" w:hint="cs"/>
          <w:sz w:val="28"/>
          <w:szCs w:val="28"/>
          <w:rtl/>
        </w:rPr>
        <w:t xml:space="preserve">גם כאן, </w:t>
      </w:r>
      <w:r w:rsidR="004E1163">
        <w:rPr>
          <w:rFonts w:ascii="Arial" w:hAnsi="Arial" w:cs="David" w:hint="cs"/>
          <w:sz w:val="28"/>
          <w:szCs w:val="28"/>
          <w:rtl/>
        </w:rPr>
        <w:t xml:space="preserve">ההגדרה </w:t>
      </w:r>
      <w:r w:rsidR="008B0BA2">
        <w:rPr>
          <w:rFonts w:ascii="Arial" w:hAnsi="Arial" w:cs="David" w:hint="cs"/>
          <w:sz w:val="28"/>
          <w:szCs w:val="28"/>
          <w:rtl/>
        </w:rPr>
        <w:t xml:space="preserve">אומנם </w:t>
      </w:r>
      <w:r w:rsidR="004E1163">
        <w:rPr>
          <w:rFonts w:ascii="Arial" w:hAnsi="Arial" w:cs="David" w:hint="cs"/>
          <w:sz w:val="28"/>
          <w:szCs w:val="28"/>
          <w:rtl/>
        </w:rPr>
        <w:t xml:space="preserve">רחבה מעט יותר ומדברת על מקצועיות הארגון בהיבט של יכולות, אך </w:t>
      </w:r>
      <w:r w:rsidR="00017D96">
        <w:rPr>
          <w:rFonts w:ascii="Arial" w:hAnsi="Arial" w:cs="David" w:hint="cs"/>
          <w:sz w:val="28"/>
          <w:szCs w:val="28"/>
          <w:rtl/>
        </w:rPr>
        <w:t>חסרה הרחבה</w:t>
      </w:r>
      <w:r>
        <w:rPr>
          <w:rFonts w:ascii="Arial" w:hAnsi="Arial" w:cs="David" w:hint="cs"/>
          <w:sz w:val="28"/>
          <w:szCs w:val="28"/>
          <w:rtl/>
        </w:rPr>
        <w:t xml:space="preserve"> </w:t>
      </w:r>
      <w:r w:rsidR="00017D96">
        <w:rPr>
          <w:rFonts w:ascii="Arial" w:hAnsi="Arial" w:cs="David" w:hint="cs"/>
          <w:sz w:val="28"/>
          <w:szCs w:val="28"/>
          <w:rtl/>
        </w:rPr>
        <w:t xml:space="preserve">על גיבוש האמון. </w:t>
      </w:r>
      <w:r w:rsidR="008E13E2">
        <w:rPr>
          <w:rFonts w:ascii="Arial" w:hAnsi="Arial" w:cs="David" w:hint="cs"/>
          <w:sz w:val="28"/>
          <w:szCs w:val="28"/>
          <w:rtl/>
        </w:rPr>
        <w:t xml:space="preserve">ניתוח עומק, בהתייחס למושג אמון הציבור בחברה הישראלית, קשה למצוא. </w:t>
      </w:r>
    </w:p>
    <w:p w:rsidR="009340C3" w:rsidRDefault="009340C3" w:rsidP="009340C3">
      <w:pPr>
        <w:bidi/>
        <w:spacing w:after="0" w:line="360" w:lineRule="auto"/>
        <w:jc w:val="both"/>
        <w:rPr>
          <w:rFonts w:ascii="Arial" w:hAnsi="Arial" w:cs="David"/>
          <w:b/>
          <w:bCs/>
          <w:sz w:val="28"/>
          <w:szCs w:val="28"/>
          <w:rtl/>
        </w:rPr>
      </w:pPr>
    </w:p>
    <w:p w:rsidR="00E30FB1" w:rsidRDefault="00BB5E60" w:rsidP="008B0BA2">
      <w:pPr>
        <w:bidi/>
        <w:spacing w:after="0" w:line="360" w:lineRule="auto"/>
        <w:jc w:val="both"/>
        <w:rPr>
          <w:rFonts w:ascii="Arial" w:hAnsi="Arial" w:cs="David"/>
          <w:sz w:val="28"/>
          <w:szCs w:val="28"/>
          <w:rtl/>
        </w:rPr>
      </w:pPr>
      <w:r w:rsidRPr="008E13E2">
        <w:rPr>
          <w:rFonts w:ascii="Arial" w:hAnsi="Arial" w:cs="David" w:hint="cs"/>
          <w:b/>
          <w:bCs/>
          <w:sz w:val="28"/>
          <w:szCs w:val="28"/>
          <w:rtl/>
        </w:rPr>
        <w:t>אסא כשר</w:t>
      </w:r>
      <w:r>
        <w:rPr>
          <w:rFonts w:ascii="Arial" w:hAnsi="Arial" w:cs="David" w:hint="cs"/>
          <w:sz w:val="28"/>
          <w:szCs w:val="28"/>
          <w:rtl/>
        </w:rPr>
        <w:t xml:space="preserve"> </w:t>
      </w:r>
      <w:r w:rsidR="008E13E2">
        <w:rPr>
          <w:rFonts w:ascii="Arial" w:hAnsi="Arial" w:cs="David" w:hint="cs"/>
          <w:sz w:val="28"/>
          <w:szCs w:val="28"/>
          <w:rtl/>
        </w:rPr>
        <w:t>במאמרו</w:t>
      </w:r>
      <w:r w:rsidR="00C257E7">
        <w:rPr>
          <w:rFonts w:ascii="Arial" w:hAnsi="Arial" w:cs="David" w:hint="cs"/>
          <w:sz w:val="28"/>
          <w:szCs w:val="28"/>
          <w:rtl/>
        </w:rPr>
        <w:t xml:space="preserve"> על האמון הציבורי בצבא</w:t>
      </w:r>
      <w:r w:rsidR="00C257E7">
        <w:rPr>
          <w:rStyle w:val="ad"/>
          <w:rFonts w:ascii="Arial" w:hAnsi="Arial"/>
          <w:sz w:val="28"/>
          <w:szCs w:val="28"/>
          <w:rtl/>
        </w:rPr>
        <w:footnoteReference w:id="6"/>
      </w:r>
      <w:r w:rsidR="00C257E7">
        <w:rPr>
          <w:rFonts w:ascii="Arial" w:hAnsi="Arial" w:cs="David" w:hint="cs"/>
          <w:sz w:val="28"/>
          <w:szCs w:val="28"/>
          <w:rtl/>
        </w:rPr>
        <w:t xml:space="preserve"> </w:t>
      </w:r>
      <w:r w:rsidR="009340C3">
        <w:rPr>
          <w:rFonts w:ascii="Arial" w:hAnsi="Arial" w:cs="David" w:hint="cs"/>
          <w:sz w:val="28"/>
          <w:szCs w:val="28"/>
          <w:rtl/>
        </w:rPr>
        <w:t xml:space="preserve">, </w:t>
      </w:r>
      <w:r w:rsidR="00222A66" w:rsidRPr="00B64722">
        <w:rPr>
          <w:rFonts w:ascii="Arial" w:hAnsi="Arial" w:cs="David" w:hint="cs"/>
          <w:sz w:val="28"/>
          <w:szCs w:val="28"/>
          <w:rtl/>
        </w:rPr>
        <w:t xml:space="preserve">הוא </w:t>
      </w:r>
      <w:r w:rsidR="009340C3" w:rsidRPr="00B64722">
        <w:rPr>
          <w:rFonts w:ascii="Arial" w:hAnsi="Arial" w:cs="David" w:hint="cs"/>
          <w:sz w:val="28"/>
          <w:szCs w:val="28"/>
          <w:rtl/>
        </w:rPr>
        <w:t xml:space="preserve">מהבודדים שמגישים </w:t>
      </w:r>
      <w:r w:rsidR="009340C3">
        <w:rPr>
          <w:rFonts w:ascii="Arial" w:hAnsi="Arial" w:cs="David" w:hint="cs"/>
          <w:sz w:val="28"/>
          <w:szCs w:val="28"/>
          <w:rtl/>
        </w:rPr>
        <w:t xml:space="preserve">לנו ניתוח עומק על המושג. כשר </w:t>
      </w:r>
      <w:r w:rsidR="00116933">
        <w:rPr>
          <w:rFonts w:ascii="Arial" w:hAnsi="Arial" w:cs="David" w:hint="cs"/>
          <w:sz w:val="28"/>
          <w:szCs w:val="28"/>
          <w:rtl/>
        </w:rPr>
        <w:t>מנתח</w:t>
      </w:r>
      <w:r w:rsidR="00C257E7">
        <w:rPr>
          <w:rFonts w:ascii="Arial" w:hAnsi="Arial" w:cs="David" w:hint="cs"/>
          <w:sz w:val="28"/>
          <w:szCs w:val="28"/>
          <w:rtl/>
        </w:rPr>
        <w:t xml:space="preserve"> את האמון החברתי </w:t>
      </w:r>
      <w:r w:rsidR="008E13E2">
        <w:rPr>
          <w:rFonts w:ascii="Arial" w:hAnsi="Arial" w:cs="David" w:hint="cs"/>
          <w:sz w:val="28"/>
          <w:szCs w:val="28"/>
          <w:rtl/>
        </w:rPr>
        <w:t>בהתייחס ל</w:t>
      </w:r>
      <w:r w:rsidR="00C257E7">
        <w:rPr>
          <w:rFonts w:ascii="Arial" w:hAnsi="Arial" w:cs="David" w:hint="cs"/>
          <w:sz w:val="28"/>
          <w:szCs w:val="28"/>
          <w:rtl/>
        </w:rPr>
        <w:t>צבא</w:t>
      </w:r>
      <w:r w:rsidR="00222A66">
        <w:rPr>
          <w:rFonts w:ascii="Arial" w:hAnsi="Arial" w:cs="David" w:hint="cs"/>
          <w:sz w:val="28"/>
          <w:szCs w:val="28"/>
          <w:rtl/>
        </w:rPr>
        <w:t>,</w:t>
      </w:r>
      <w:r w:rsidR="00C257E7">
        <w:rPr>
          <w:rFonts w:ascii="Arial" w:hAnsi="Arial" w:cs="David" w:hint="cs"/>
          <w:sz w:val="28"/>
          <w:szCs w:val="28"/>
          <w:rtl/>
        </w:rPr>
        <w:t xml:space="preserve"> הן במובן התאורטי והן במובן המעשי. </w:t>
      </w:r>
      <w:r w:rsidR="00017D96">
        <w:rPr>
          <w:rFonts w:ascii="Arial" w:hAnsi="Arial" w:cs="David" w:hint="cs"/>
          <w:sz w:val="28"/>
          <w:szCs w:val="28"/>
          <w:rtl/>
        </w:rPr>
        <w:t xml:space="preserve">בחלקו הראשון של המאמר מובאת המשגה כללית הרלוונטית לארגונים ומוסדות חברתיים באשר הם. </w:t>
      </w:r>
      <w:r w:rsidR="008E13E2">
        <w:rPr>
          <w:rFonts w:ascii="Arial" w:hAnsi="Arial" w:cs="David" w:hint="cs"/>
          <w:sz w:val="28"/>
          <w:szCs w:val="28"/>
          <w:rtl/>
        </w:rPr>
        <w:t xml:space="preserve">תחילה </w:t>
      </w:r>
      <w:r w:rsidR="001E3C06">
        <w:rPr>
          <w:rFonts w:ascii="Arial" w:hAnsi="Arial" w:cs="David" w:hint="cs"/>
          <w:sz w:val="28"/>
          <w:szCs w:val="28"/>
          <w:rtl/>
        </w:rPr>
        <w:t>הוא מניח את היסודות לברור המושגים "</w:t>
      </w:r>
      <w:r w:rsidR="001E3C06" w:rsidRPr="00017D96">
        <w:rPr>
          <w:rFonts w:ascii="Arial" w:hAnsi="Arial" w:cs="David" w:hint="cs"/>
          <w:b/>
          <w:bCs/>
          <w:sz w:val="28"/>
          <w:szCs w:val="28"/>
          <w:rtl/>
        </w:rPr>
        <w:t>אמון חברתי בארגון</w:t>
      </w:r>
      <w:r w:rsidR="001E3C06">
        <w:rPr>
          <w:rFonts w:ascii="Arial" w:hAnsi="Arial" w:cs="David" w:hint="cs"/>
          <w:sz w:val="28"/>
          <w:szCs w:val="28"/>
          <w:rtl/>
        </w:rPr>
        <w:t>", "</w:t>
      </w:r>
      <w:r w:rsidR="001E3C06" w:rsidRPr="00017D96">
        <w:rPr>
          <w:rFonts w:ascii="Arial" w:hAnsi="Arial" w:cs="David" w:hint="cs"/>
          <w:b/>
          <w:bCs/>
          <w:sz w:val="28"/>
          <w:szCs w:val="28"/>
          <w:rtl/>
        </w:rPr>
        <w:t>ארגון</w:t>
      </w:r>
      <w:r w:rsidR="001E3C06">
        <w:rPr>
          <w:rFonts w:ascii="Arial" w:hAnsi="Arial" w:cs="David" w:hint="cs"/>
          <w:sz w:val="28"/>
          <w:szCs w:val="28"/>
          <w:rtl/>
        </w:rPr>
        <w:t>" ו"</w:t>
      </w:r>
      <w:r w:rsidR="001E3C06" w:rsidRPr="00017D96">
        <w:rPr>
          <w:rFonts w:ascii="Arial" w:hAnsi="Arial" w:cs="David" w:hint="cs"/>
          <w:b/>
          <w:bCs/>
          <w:sz w:val="28"/>
          <w:szCs w:val="28"/>
          <w:rtl/>
        </w:rPr>
        <w:t>מקצוע</w:t>
      </w:r>
      <w:r w:rsidR="001E3C06">
        <w:rPr>
          <w:rFonts w:ascii="Arial" w:hAnsi="Arial" w:cs="David" w:hint="cs"/>
          <w:sz w:val="28"/>
          <w:szCs w:val="28"/>
          <w:rtl/>
        </w:rPr>
        <w:t xml:space="preserve">" </w:t>
      </w:r>
      <w:r w:rsidR="003537BE">
        <w:rPr>
          <w:rFonts w:ascii="Arial" w:hAnsi="Arial" w:cs="David" w:hint="cs"/>
          <w:sz w:val="28"/>
          <w:szCs w:val="28"/>
          <w:rtl/>
        </w:rPr>
        <w:t xml:space="preserve"> </w:t>
      </w:r>
      <w:r w:rsidR="001E3C06">
        <w:rPr>
          <w:rFonts w:ascii="Arial" w:hAnsi="Arial" w:cs="David" w:hint="cs"/>
          <w:sz w:val="28"/>
          <w:szCs w:val="28"/>
          <w:rtl/>
        </w:rPr>
        <w:t xml:space="preserve">ומהם </w:t>
      </w:r>
      <w:r w:rsidR="008E13E2">
        <w:rPr>
          <w:rFonts w:ascii="Arial" w:hAnsi="Arial" w:cs="David" w:hint="cs"/>
          <w:sz w:val="28"/>
          <w:szCs w:val="28"/>
          <w:rtl/>
        </w:rPr>
        <w:t xml:space="preserve">מגדיר </w:t>
      </w:r>
      <w:r w:rsidR="001E3C06">
        <w:rPr>
          <w:rFonts w:ascii="Arial" w:hAnsi="Arial" w:cs="David" w:hint="cs"/>
          <w:sz w:val="28"/>
          <w:szCs w:val="28"/>
          <w:rtl/>
        </w:rPr>
        <w:t xml:space="preserve">את  מאפייני </w:t>
      </w:r>
      <w:r w:rsidR="003537BE">
        <w:rPr>
          <w:rFonts w:ascii="Arial" w:hAnsi="Arial" w:cs="David" w:hint="cs"/>
          <w:sz w:val="28"/>
          <w:szCs w:val="28"/>
          <w:rtl/>
        </w:rPr>
        <w:t xml:space="preserve">המושג </w:t>
      </w:r>
      <w:r w:rsidR="001E3C06">
        <w:rPr>
          <w:rFonts w:ascii="Arial" w:hAnsi="Arial" w:cs="David" w:hint="cs"/>
          <w:sz w:val="28"/>
          <w:szCs w:val="28"/>
          <w:rtl/>
        </w:rPr>
        <w:t>"</w:t>
      </w:r>
      <w:r w:rsidR="003537BE" w:rsidRPr="00017D96">
        <w:rPr>
          <w:rFonts w:ascii="Arial" w:hAnsi="Arial" w:cs="David" w:hint="cs"/>
          <w:b/>
          <w:bCs/>
          <w:sz w:val="28"/>
          <w:szCs w:val="28"/>
          <w:rtl/>
        </w:rPr>
        <w:t>אמון חברתי בארגון מקצועי</w:t>
      </w:r>
      <w:r w:rsidR="001E3C06">
        <w:rPr>
          <w:rFonts w:ascii="Arial" w:hAnsi="Arial" w:cs="David" w:hint="cs"/>
          <w:sz w:val="28"/>
          <w:szCs w:val="28"/>
          <w:rtl/>
        </w:rPr>
        <w:t>"</w:t>
      </w:r>
      <w:r w:rsidR="003537BE">
        <w:rPr>
          <w:rFonts w:ascii="Arial" w:hAnsi="Arial" w:cs="David" w:hint="cs"/>
          <w:sz w:val="28"/>
          <w:szCs w:val="28"/>
          <w:rtl/>
        </w:rPr>
        <w:t xml:space="preserve">. </w:t>
      </w:r>
      <w:r w:rsidR="00017D96">
        <w:rPr>
          <w:rFonts w:ascii="Arial" w:hAnsi="Arial" w:cs="David" w:hint="cs"/>
          <w:sz w:val="28"/>
          <w:szCs w:val="28"/>
          <w:rtl/>
        </w:rPr>
        <w:t xml:space="preserve">מיהו הציבור הקובע את אמון הציבור, היא שאלת יסוד בשיח המושגי (ותדון גם בהמשך). </w:t>
      </w:r>
      <w:r w:rsidR="00C257E7">
        <w:rPr>
          <w:rFonts w:ascii="Arial" w:hAnsi="Arial" w:cs="David" w:hint="cs"/>
          <w:sz w:val="28"/>
          <w:szCs w:val="28"/>
          <w:rtl/>
        </w:rPr>
        <w:t xml:space="preserve">בדיון התאורטי </w:t>
      </w:r>
      <w:r w:rsidR="00E0188A">
        <w:rPr>
          <w:rFonts w:ascii="Arial" w:hAnsi="Arial" w:cs="David" w:hint="cs"/>
          <w:sz w:val="28"/>
          <w:szCs w:val="28"/>
          <w:rtl/>
        </w:rPr>
        <w:t>על אמון ציבורי בארגון</w:t>
      </w:r>
      <w:r w:rsidR="00222A66">
        <w:rPr>
          <w:rFonts w:ascii="Arial" w:hAnsi="Arial" w:cs="David" w:hint="cs"/>
          <w:sz w:val="28"/>
          <w:szCs w:val="28"/>
          <w:rtl/>
        </w:rPr>
        <w:t>,</w:t>
      </w:r>
      <w:r w:rsidR="00E0188A">
        <w:rPr>
          <w:rFonts w:ascii="Arial" w:hAnsi="Arial" w:cs="David" w:hint="cs"/>
          <w:sz w:val="28"/>
          <w:szCs w:val="28"/>
          <w:rtl/>
        </w:rPr>
        <w:t xml:space="preserve"> </w:t>
      </w:r>
      <w:r w:rsidR="00017D96">
        <w:rPr>
          <w:rFonts w:ascii="Arial" w:hAnsi="Arial" w:cs="David" w:hint="cs"/>
          <w:sz w:val="28"/>
          <w:szCs w:val="28"/>
          <w:rtl/>
        </w:rPr>
        <w:t>נערכת</w:t>
      </w:r>
      <w:r w:rsidR="00C257E7">
        <w:rPr>
          <w:rFonts w:ascii="Arial" w:hAnsi="Arial" w:cs="David" w:hint="cs"/>
          <w:sz w:val="28"/>
          <w:szCs w:val="28"/>
          <w:rtl/>
        </w:rPr>
        <w:t xml:space="preserve"> </w:t>
      </w:r>
      <w:r w:rsidR="003537BE">
        <w:rPr>
          <w:rFonts w:ascii="Arial" w:hAnsi="Arial" w:cs="David" w:hint="cs"/>
          <w:sz w:val="28"/>
          <w:szCs w:val="28"/>
          <w:rtl/>
        </w:rPr>
        <w:t>ה</w:t>
      </w:r>
      <w:r w:rsidR="00C257E7">
        <w:rPr>
          <w:rFonts w:ascii="Arial" w:hAnsi="Arial" w:cs="David" w:hint="cs"/>
          <w:sz w:val="28"/>
          <w:szCs w:val="28"/>
          <w:rtl/>
        </w:rPr>
        <w:t>בחנה בין שתי קהילות הקשורות לארגון</w:t>
      </w:r>
      <w:r w:rsidR="008B0BA2">
        <w:rPr>
          <w:rFonts w:ascii="Arial" w:hAnsi="Arial" w:cs="David" w:hint="cs"/>
          <w:sz w:val="28"/>
          <w:szCs w:val="28"/>
          <w:rtl/>
        </w:rPr>
        <w:t>:</w:t>
      </w:r>
      <w:r w:rsidR="00C257E7">
        <w:rPr>
          <w:rFonts w:ascii="Arial" w:hAnsi="Arial" w:cs="David" w:hint="cs"/>
          <w:sz w:val="28"/>
          <w:szCs w:val="28"/>
          <w:rtl/>
        </w:rPr>
        <w:t xml:space="preserve"> האחת פנימית </w:t>
      </w:r>
      <w:r w:rsidR="00C257E7">
        <w:rPr>
          <w:rFonts w:ascii="Arial" w:hAnsi="Arial" w:cs="David"/>
          <w:sz w:val="28"/>
          <w:szCs w:val="28"/>
          <w:rtl/>
        </w:rPr>
        <w:t>–</w:t>
      </w:r>
      <w:r w:rsidR="00C257E7">
        <w:rPr>
          <w:rFonts w:ascii="Arial" w:hAnsi="Arial" w:cs="David" w:hint="cs"/>
          <w:sz w:val="28"/>
          <w:szCs w:val="28"/>
          <w:rtl/>
        </w:rPr>
        <w:t xml:space="preserve"> הפועלת במסגרת </w:t>
      </w:r>
      <w:r w:rsidR="00C257E7" w:rsidRPr="003537BE">
        <w:rPr>
          <w:rFonts w:ascii="Arial" w:hAnsi="Arial" w:cs="David" w:hint="cs"/>
          <w:sz w:val="28"/>
          <w:szCs w:val="28"/>
          <w:rtl/>
        </w:rPr>
        <w:t xml:space="preserve">הארגון, </w:t>
      </w:r>
      <w:r w:rsidR="00222A66">
        <w:rPr>
          <w:rFonts w:ascii="Arial" w:hAnsi="Arial" w:cs="David" w:hint="cs"/>
          <w:sz w:val="28"/>
          <w:szCs w:val="28"/>
          <w:rtl/>
        </w:rPr>
        <w:t xml:space="preserve">אותה </w:t>
      </w:r>
      <w:r w:rsidR="00017D96">
        <w:rPr>
          <w:rFonts w:ascii="Arial" w:hAnsi="Arial" w:cs="David" w:hint="cs"/>
          <w:sz w:val="28"/>
          <w:szCs w:val="28"/>
          <w:rtl/>
        </w:rPr>
        <w:t>יש לכנות</w:t>
      </w:r>
      <w:r w:rsidR="00C257E7" w:rsidRPr="003537BE">
        <w:rPr>
          <w:rFonts w:ascii="Arial" w:hAnsi="Arial" w:cs="David" w:hint="cs"/>
          <w:sz w:val="28"/>
          <w:szCs w:val="28"/>
          <w:rtl/>
        </w:rPr>
        <w:t xml:space="preserve"> "קהילת הליבה", </w:t>
      </w:r>
      <w:proofErr w:type="spellStart"/>
      <w:r w:rsidR="00C257E7" w:rsidRPr="003537BE">
        <w:rPr>
          <w:rFonts w:ascii="Arial" w:hAnsi="Arial" w:cs="David" w:hint="cs"/>
          <w:sz w:val="28"/>
          <w:szCs w:val="28"/>
          <w:rtl/>
        </w:rPr>
        <w:t>והשניה</w:t>
      </w:r>
      <w:proofErr w:type="spellEnd"/>
      <w:r w:rsidR="00C257E7" w:rsidRPr="003537BE">
        <w:rPr>
          <w:rFonts w:ascii="Arial" w:hAnsi="Arial" w:cs="David" w:hint="cs"/>
          <w:sz w:val="28"/>
          <w:szCs w:val="28"/>
          <w:rtl/>
        </w:rPr>
        <w:t xml:space="preserve"> היא הקהילה המקבלת שירותים מאותו הארגון</w:t>
      </w:r>
      <w:r w:rsidR="008B0BA2">
        <w:rPr>
          <w:rFonts w:ascii="Arial" w:hAnsi="Arial" w:cs="David" w:hint="cs"/>
          <w:sz w:val="28"/>
          <w:szCs w:val="28"/>
          <w:rtl/>
        </w:rPr>
        <w:t>,</w:t>
      </w:r>
      <w:r w:rsidR="00C257E7" w:rsidRPr="003537BE">
        <w:rPr>
          <w:rFonts w:ascii="Arial" w:hAnsi="Arial" w:cs="David" w:hint="cs"/>
          <w:sz w:val="28"/>
          <w:szCs w:val="28"/>
          <w:rtl/>
        </w:rPr>
        <w:t xml:space="preserve"> בין אם באופן ישיר (מגע </w:t>
      </w:r>
      <w:proofErr w:type="spellStart"/>
      <w:r w:rsidR="00C257E7" w:rsidRPr="003537BE">
        <w:rPr>
          <w:rFonts w:ascii="Arial" w:hAnsi="Arial" w:cs="David" w:hint="cs"/>
          <w:sz w:val="28"/>
          <w:szCs w:val="28"/>
          <w:rtl/>
        </w:rPr>
        <w:t>ואינטרקציה</w:t>
      </w:r>
      <w:proofErr w:type="spellEnd"/>
      <w:r w:rsidR="00C257E7" w:rsidRPr="003537BE">
        <w:rPr>
          <w:rFonts w:ascii="Arial" w:hAnsi="Arial" w:cs="David" w:hint="cs"/>
          <w:sz w:val="28"/>
          <w:szCs w:val="28"/>
          <w:rtl/>
        </w:rPr>
        <w:t>) ובין אם באופן עקיף (כלל האזרחים)</w:t>
      </w:r>
      <w:r w:rsidR="008B0BA2">
        <w:rPr>
          <w:rFonts w:ascii="Arial" w:hAnsi="Arial" w:cs="David" w:hint="cs"/>
          <w:sz w:val="28"/>
          <w:szCs w:val="28"/>
          <w:rtl/>
        </w:rPr>
        <w:t>.</w:t>
      </w:r>
      <w:r w:rsidR="00C257E7" w:rsidRPr="003537BE">
        <w:rPr>
          <w:rFonts w:ascii="Arial" w:hAnsi="Arial" w:cs="David" w:hint="cs"/>
          <w:sz w:val="28"/>
          <w:szCs w:val="28"/>
          <w:rtl/>
        </w:rPr>
        <w:t xml:space="preserve"> קהילה זו היא "קהיל</w:t>
      </w:r>
      <w:r w:rsidR="008B0BA2">
        <w:rPr>
          <w:rFonts w:ascii="Arial" w:hAnsi="Arial" w:cs="David" w:hint="cs"/>
          <w:sz w:val="28"/>
          <w:szCs w:val="28"/>
          <w:rtl/>
        </w:rPr>
        <w:t>ת המעטפ</w:t>
      </w:r>
      <w:r w:rsidR="00534631">
        <w:rPr>
          <w:rFonts w:ascii="Arial" w:hAnsi="Arial" w:cs="David" w:hint="cs"/>
          <w:sz w:val="28"/>
          <w:szCs w:val="28"/>
          <w:rtl/>
        </w:rPr>
        <w:t>ךןם9</w:t>
      </w:r>
      <w:r w:rsidR="008B0BA2">
        <w:rPr>
          <w:rFonts w:ascii="Arial" w:hAnsi="Arial" w:cs="David" w:hint="cs"/>
          <w:sz w:val="28"/>
          <w:szCs w:val="28"/>
          <w:rtl/>
        </w:rPr>
        <w:t xml:space="preserve">ת". הנחת היסוד של הדיון </w:t>
      </w:r>
      <w:r w:rsidR="00E30FB1">
        <w:rPr>
          <w:rFonts w:ascii="Arial" w:hAnsi="Arial" w:cs="David" w:hint="cs"/>
          <w:sz w:val="28"/>
          <w:szCs w:val="28"/>
          <w:rtl/>
        </w:rPr>
        <w:t>היא</w:t>
      </w:r>
      <w:r w:rsidR="00222A66">
        <w:rPr>
          <w:rFonts w:ascii="Arial" w:hAnsi="Arial" w:cs="David" w:hint="cs"/>
          <w:sz w:val="28"/>
          <w:szCs w:val="28"/>
          <w:rtl/>
        </w:rPr>
        <w:t>,</w:t>
      </w:r>
      <w:r w:rsidR="00E30FB1">
        <w:rPr>
          <w:rFonts w:ascii="Arial" w:hAnsi="Arial" w:cs="David" w:hint="cs"/>
          <w:sz w:val="28"/>
          <w:szCs w:val="28"/>
          <w:rtl/>
        </w:rPr>
        <w:t xml:space="preserve"> כי יש</w:t>
      </w:r>
      <w:r w:rsidR="00C257E7">
        <w:rPr>
          <w:rFonts w:ascii="Arial" w:hAnsi="Arial" w:cs="David" w:hint="cs"/>
          <w:sz w:val="28"/>
          <w:szCs w:val="28"/>
          <w:rtl/>
        </w:rPr>
        <w:t xml:space="preserve"> להניח "</w:t>
      </w:r>
      <w:r w:rsidR="00E30FB1" w:rsidRPr="00017D96">
        <w:rPr>
          <w:rFonts w:ascii="Arial" w:hAnsi="Arial" w:cs="David" w:hint="cs"/>
          <w:b/>
          <w:bCs/>
          <w:sz w:val="28"/>
          <w:szCs w:val="28"/>
          <w:rtl/>
        </w:rPr>
        <w:t>ש</w:t>
      </w:r>
      <w:r w:rsidR="00C257E7" w:rsidRPr="00017D96">
        <w:rPr>
          <w:rFonts w:ascii="Arial" w:hAnsi="Arial" w:cs="David" w:hint="cs"/>
          <w:b/>
          <w:bCs/>
          <w:sz w:val="28"/>
          <w:szCs w:val="28"/>
          <w:rtl/>
        </w:rPr>
        <w:t>בני קהילת המעטפת הם בעלי הדעה כי הארגון ממלא את תפקידיו, ברמה המתקבלת על הדעת, הודות לכך שבני קהילת הליבה ממלאים את תפקידיהם ברמה המתקבלת על הדעת</w:t>
      </w:r>
      <w:r w:rsidR="00C257E7">
        <w:rPr>
          <w:rFonts w:ascii="Arial" w:hAnsi="Arial" w:cs="David" w:hint="cs"/>
          <w:sz w:val="28"/>
          <w:szCs w:val="28"/>
          <w:rtl/>
        </w:rPr>
        <w:t>"</w:t>
      </w:r>
      <w:r w:rsidR="00C257E7">
        <w:rPr>
          <w:rStyle w:val="ad"/>
          <w:rFonts w:ascii="Arial" w:hAnsi="Arial"/>
          <w:sz w:val="28"/>
          <w:szCs w:val="28"/>
          <w:rtl/>
        </w:rPr>
        <w:footnoteReference w:id="7"/>
      </w:r>
      <w:r w:rsidR="00C257E7">
        <w:rPr>
          <w:rFonts w:ascii="Arial" w:hAnsi="Arial" w:cs="David" w:hint="cs"/>
          <w:sz w:val="28"/>
          <w:szCs w:val="28"/>
          <w:rtl/>
        </w:rPr>
        <w:t xml:space="preserve">. חשוב להוסיף כי מדובר בהכללה, בהסכמה </w:t>
      </w:r>
      <w:r w:rsidR="00E85B74">
        <w:rPr>
          <w:rFonts w:ascii="Arial" w:hAnsi="Arial" w:cs="David" w:hint="cs"/>
          <w:sz w:val="28"/>
          <w:szCs w:val="28"/>
          <w:rtl/>
        </w:rPr>
        <w:t>רווחת של קהילה המעטפת, ואין הכוונה שכולם בעלי אותה עמדה, אך זהו הבסיס למושג "</w:t>
      </w:r>
      <w:r w:rsidR="003537BE" w:rsidRPr="003537BE">
        <w:rPr>
          <w:rFonts w:ascii="Arial" w:hAnsi="Arial" w:cs="David" w:hint="cs"/>
          <w:b/>
          <w:bCs/>
          <w:sz w:val="28"/>
          <w:szCs w:val="28"/>
          <w:rtl/>
        </w:rPr>
        <w:t>אמון חברתי</w:t>
      </w:r>
      <w:r w:rsidR="00E85B74">
        <w:rPr>
          <w:rFonts w:ascii="Arial" w:hAnsi="Arial" w:cs="David" w:hint="cs"/>
          <w:sz w:val="28"/>
          <w:szCs w:val="28"/>
          <w:rtl/>
        </w:rPr>
        <w:t xml:space="preserve">". </w:t>
      </w:r>
    </w:p>
    <w:p w:rsidR="00E30FB1" w:rsidRDefault="00E30FB1" w:rsidP="00E30FB1">
      <w:pPr>
        <w:bidi/>
        <w:spacing w:after="0" w:line="360" w:lineRule="auto"/>
        <w:jc w:val="both"/>
        <w:rPr>
          <w:rFonts w:ascii="Arial" w:hAnsi="Arial" w:cs="David"/>
          <w:sz w:val="28"/>
          <w:szCs w:val="28"/>
          <w:rtl/>
        </w:rPr>
      </w:pPr>
    </w:p>
    <w:p w:rsidR="006C6339" w:rsidRDefault="006C6339" w:rsidP="00B351D1">
      <w:pPr>
        <w:bidi/>
        <w:spacing w:after="0" w:line="360" w:lineRule="auto"/>
        <w:jc w:val="both"/>
        <w:rPr>
          <w:rFonts w:ascii="Arial" w:hAnsi="Arial" w:cs="David"/>
          <w:sz w:val="28"/>
          <w:szCs w:val="28"/>
          <w:rtl/>
        </w:rPr>
      </w:pPr>
      <w:r>
        <w:rPr>
          <w:rFonts w:ascii="Arial" w:hAnsi="Arial" w:cs="David" w:hint="cs"/>
          <w:sz w:val="28"/>
          <w:szCs w:val="28"/>
          <w:rtl/>
        </w:rPr>
        <w:t xml:space="preserve">אם כך, מיהו אותו ציבור? "הציבור" הוא המענה החברתי; זוהי </w:t>
      </w:r>
      <w:r w:rsidRPr="00116933">
        <w:rPr>
          <w:rFonts w:ascii="Arial" w:hAnsi="Arial" w:cs="David" w:hint="cs"/>
          <w:b/>
          <w:bCs/>
          <w:sz w:val="28"/>
          <w:szCs w:val="28"/>
          <w:rtl/>
        </w:rPr>
        <w:t>הדעה</w:t>
      </w:r>
      <w:r>
        <w:rPr>
          <w:rFonts w:ascii="Arial" w:hAnsi="Arial" w:cs="David" w:hint="cs"/>
          <w:sz w:val="28"/>
          <w:szCs w:val="28"/>
          <w:rtl/>
        </w:rPr>
        <w:t xml:space="preserve"> הרווחת בקרב הקהילה</w:t>
      </w:r>
      <w:r w:rsidR="00B351D1">
        <w:rPr>
          <w:rFonts w:ascii="Arial" w:hAnsi="Arial" w:cs="David" w:hint="cs"/>
          <w:sz w:val="28"/>
          <w:szCs w:val="28"/>
          <w:rtl/>
        </w:rPr>
        <w:t>.</w:t>
      </w:r>
      <w:r>
        <w:rPr>
          <w:rFonts w:ascii="Arial" w:hAnsi="Arial" w:cs="David" w:hint="cs"/>
          <w:sz w:val="28"/>
          <w:szCs w:val="28"/>
          <w:rtl/>
        </w:rPr>
        <w:t xml:space="preserve"> כלומר, </w:t>
      </w:r>
      <w:r w:rsidR="00B351D1">
        <w:rPr>
          <w:rFonts w:ascii="Arial" w:hAnsi="Arial" w:cs="David" w:hint="cs"/>
          <w:sz w:val="28"/>
          <w:szCs w:val="28"/>
          <w:rtl/>
        </w:rPr>
        <w:t>מרבית</w:t>
      </w:r>
      <w:r>
        <w:rPr>
          <w:rFonts w:ascii="Arial" w:hAnsi="Arial" w:cs="David" w:hint="cs"/>
          <w:sz w:val="28"/>
          <w:szCs w:val="28"/>
          <w:rtl/>
        </w:rPr>
        <w:t xml:space="preserve"> חברי הקהילה מחזיקים באותה הדעה. ברור</w:t>
      </w:r>
      <w:r w:rsidR="00B351D1">
        <w:rPr>
          <w:rFonts w:ascii="Arial" w:hAnsi="Arial" w:cs="David" w:hint="cs"/>
          <w:sz w:val="28"/>
          <w:szCs w:val="28"/>
          <w:rtl/>
        </w:rPr>
        <w:t>,</w:t>
      </w:r>
      <w:r>
        <w:rPr>
          <w:rFonts w:ascii="Arial" w:hAnsi="Arial" w:cs="David" w:hint="cs"/>
          <w:sz w:val="28"/>
          <w:szCs w:val="28"/>
          <w:rtl/>
        </w:rPr>
        <w:t xml:space="preserve"> כי לא תע</w:t>
      </w:r>
      <w:r w:rsidR="00B351D1">
        <w:rPr>
          <w:rFonts w:ascii="Arial" w:hAnsi="Arial" w:cs="David" w:hint="cs"/>
          <w:sz w:val="28"/>
          <w:szCs w:val="28"/>
          <w:rtl/>
        </w:rPr>
        <w:t>רך</w:t>
      </w:r>
      <w:r>
        <w:rPr>
          <w:rFonts w:ascii="Arial" w:hAnsi="Arial" w:cs="David" w:hint="cs"/>
          <w:sz w:val="28"/>
          <w:szCs w:val="28"/>
          <w:rtl/>
        </w:rPr>
        <w:t xml:space="preserve"> בדיקה לגבי מידת האמון או אי האמון על ידי מענה של כלל החברים, אלא עסקינן במדגם של האוכלוסייה המייצגת את קהילת המעטפת, והיא שתשקף אותו. על נקודה זו</w:t>
      </w:r>
      <w:r w:rsidR="00B351D1">
        <w:rPr>
          <w:rFonts w:ascii="Arial" w:hAnsi="Arial" w:cs="David" w:hint="cs"/>
          <w:sz w:val="28"/>
          <w:szCs w:val="28"/>
          <w:rtl/>
        </w:rPr>
        <w:t>:</w:t>
      </w:r>
      <w:r>
        <w:rPr>
          <w:rFonts w:ascii="Arial" w:hAnsi="Arial" w:cs="David" w:hint="cs"/>
          <w:sz w:val="28"/>
          <w:szCs w:val="28"/>
          <w:rtl/>
        </w:rPr>
        <w:t xml:space="preserve"> מיהו הציבור </w:t>
      </w:r>
      <w:r w:rsidR="00B351D1">
        <w:rPr>
          <w:rFonts w:ascii="Arial" w:hAnsi="Arial" w:cs="David" w:hint="cs"/>
          <w:sz w:val="28"/>
          <w:szCs w:val="28"/>
          <w:rtl/>
        </w:rPr>
        <w:t>המדובר</w:t>
      </w:r>
      <w:r>
        <w:rPr>
          <w:rFonts w:ascii="Arial" w:hAnsi="Arial" w:cs="David" w:hint="cs"/>
          <w:sz w:val="28"/>
          <w:szCs w:val="28"/>
          <w:rtl/>
        </w:rPr>
        <w:t xml:space="preserve">, נעמוד גם בהמשך. </w:t>
      </w:r>
    </w:p>
    <w:p w:rsidR="006C6339" w:rsidRDefault="006C6339" w:rsidP="00E30FB1">
      <w:pPr>
        <w:bidi/>
        <w:spacing w:after="0" w:line="360" w:lineRule="auto"/>
        <w:jc w:val="both"/>
        <w:rPr>
          <w:rFonts w:ascii="Arial" w:hAnsi="Arial" w:cs="David"/>
          <w:sz w:val="28"/>
          <w:szCs w:val="28"/>
          <w:rtl/>
        </w:rPr>
      </w:pPr>
    </w:p>
    <w:p w:rsidR="00D41AB0" w:rsidRDefault="006C6339" w:rsidP="00A50E3A">
      <w:pPr>
        <w:bidi/>
        <w:spacing w:after="0" w:line="360" w:lineRule="auto"/>
        <w:jc w:val="both"/>
        <w:rPr>
          <w:rFonts w:ascii="Arial" w:hAnsi="Arial" w:cs="David"/>
          <w:sz w:val="28"/>
          <w:szCs w:val="28"/>
          <w:rtl/>
        </w:rPr>
      </w:pPr>
      <w:r>
        <w:rPr>
          <w:rFonts w:ascii="Arial" w:hAnsi="Arial" w:cs="David" w:hint="cs"/>
          <w:sz w:val="28"/>
          <w:szCs w:val="28"/>
          <w:rtl/>
        </w:rPr>
        <w:t xml:space="preserve">נקודה נוספת </w:t>
      </w:r>
      <w:r w:rsidR="00A50E3A">
        <w:rPr>
          <w:rFonts w:ascii="Arial" w:hAnsi="Arial" w:cs="David" w:hint="cs"/>
          <w:sz w:val="28"/>
          <w:szCs w:val="28"/>
          <w:rtl/>
        </w:rPr>
        <w:t>נוגעת</w:t>
      </w:r>
      <w:r>
        <w:rPr>
          <w:rFonts w:ascii="Arial" w:hAnsi="Arial" w:cs="David" w:hint="cs"/>
          <w:sz w:val="28"/>
          <w:szCs w:val="28"/>
          <w:rtl/>
        </w:rPr>
        <w:t xml:space="preserve"> </w:t>
      </w:r>
      <w:r w:rsidR="00A50E3A">
        <w:rPr>
          <w:rFonts w:ascii="Arial" w:hAnsi="Arial" w:cs="David" w:hint="cs"/>
          <w:sz w:val="28"/>
          <w:szCs w:val="28"/>
          <w:rtl/>
        </w:rPr>
        <w:t>ל</w:t>
      </w:r>
      <w:r>
        <w:rPr>
          <w:rFonts w:ascii="Arial" w:hAnsi="Arial" w:cs="David" w:hint="cs"/>
          <w:sz w:val="28"/>
          <w:szCs w:val="28"/>
          <w:rtl/>
        </w:rPr>
        <w:t xml:space="preserve">גיבוש וביסוס האמון. </w:t>
      </w:r>
      <w:r w:rsidR="00DB5BDE">
        <w:rPr>
          <w:rFonts w:ascii="Arial" w:hAnsi="Arial" w:cs="David" w:hint="cs"/>
          <w:sz w:val="28"/>
          <w:szCs w:val="28"/>
          <w:rtl/>
        </w:rPr>
        <w:t xml:space="preserve">בניגוד לגורסים כי תחושת האמון היא רגעית ומבוססת על אירוע נקודתי, </w:t>
      </w:r>
      <w:r>
        <w:rPr>
          <w:rFonts w:ascii="Arial" w:hAnsi="Arial" w:cs="David" w:hint="cs"/>
          <w:sz w:val="28"/>
          <w:szCs w:val="28"/>
          <w:rtl/>
        </w:rPr>
        <w:t xml:space="preserve">וכך גם פעמים רבות </w:t>
      </w:r>
      <w:r w:rsidR="00A50E3A">
        <w:rPr>
          <w:rFonts w:ascii="Arial" w:hAnsi="Arial" w:cs="David" w:hint="cs"/>
          <w:sz w:val="28"/>
          <w:szCs w:val="28"/>
          <w:rtl/>
        </w:rPr>
        <w:t xml:space="preserve">הוא </w:t>
      </w:r>
      <w:r>
        <w:rPr>
          <w:rFonts w:ascii="Arial" w:hAnsi="Arial" w:cs="David" w:hint="cs"/>
          <w:sz w:val="28"/>
          <w:szCs w:val="28"/>
          <w:rtl/>
        </w:rPr>
        <w:t xml:space="preserve">מוצג בפני הציבור, </w:t>
      </w:r>
      <w:r w:rsidR="00E85B74">
        <w:rPr>
          <w:rFonts w:ascii="Arial" w:hAnsi="Arial" w:cs="David" w:hint="cs"/>
          <w:sz w:val="28"/>
          <w:szCs w:val="28"/>
          <w:rtl/>
        </w:rPr>
        <w:t xml:space="preserve">לטענתו של כשר, האמון אינו תחושה, או </w:t>
      </w:r>
      <w:r w:rsidR="00A50E3A">
        <w:rPr>
          <w:rFonts w:ascii="Arial" w:hAnsi="Arial" w:cs="David" w:hint="cs"/>
          <w:sz w:val="28"/>
          <w:szCs w:val="28"/>
          <w:rtl/>
        </w:rPr>
        <w:t>דבר מה</w:t>
      </w:r>
      <w:r w:rsidR="00E85B74">
        <w:rPr>
          <w:rFonts w:ascii="Arial" w:hAnsi="Arial" w:cs="David" w:hint="cs"/>
          <w:sz w:val="28"/>
          <w:szCs w:val="28"/>
          <w:rtl/>
        </w:rPr>
        <w:t xml:space="preserve"> נקודתי רגעי, אלא </w:t>
      </w:r>
      <w:r w:rsidR="00A50E3A">
        <w:rPr>
          <w:rFonts w:ascii="Arial" w:hAnsi="Arial" w:cs="David" w:hint="cs"/>
          <w:sz w:val="28"/>
          <w:szCs w:val="28"/>
          <w:rtl/>
        </w:rPr>
        <w:t xml:space="preserve">הוא </w:t>
      </w:r>
      <w:r w:rsidR="00E85B74" w:rsidRPr="001E3C06">
        <w:rPr>
          <w:rFonts w:ascii="Arial" w:hAnsi="Arial" w:cs="David" w:hint="cs"/>
          <w:sz w:val="28"/>
          <w:szCs w:val="28"/>
          <w:rtl/>
        </w:rPr>
        <w:t>מבוסס על דעה מגובשת של ממש</w:t>
      </w:r>
      <w:r w:rsidR="00E85B74">
        <w:rPr>
          <w:rFonts w:ascii="Arial" w:hAnsi="Arial" w:cs="David" w:hint="cs"/>
          <w:sz w:val="28"/>
          <w:szCs w:val="28"/>
          <w:rtl/>
        </w:rPr>
        <w:t>, שאי</w:t>
      </w:r>
      <w:r w:rsidR="001E3C06">
        <w:rPr>
          <w:rFonts w:ascii="Arial" w:hAnsi="Arial" w:cs="David" w:hint="cs"/>
          <w:sz w:val="28"/>
          <w:szCs w:val="28"/>
          <w:rtl/>
        </w:rPr>
        <w:t>נה</w:t>
      </w:r>
      <w:r w:rsidR="00E85B74">
        <w:rPr>
          <w:rFonts w:ascii="Arial" w:hAnsi="Arial" w:cs="David" w:hint="cs"/>
          <w:sz w:val="28"/>
          <w:szCs w:val="28"/>
          <w:rtl/>
        </w:rPr>
        <w:t xml:space="preserve"> משתנה אצל האדם חדשות לבקרים</w:t>
      </w:r>
      <w:r w:rsidR="00116933">
        <w:rPr>
          <w:rFonts w:ascii="Arial" w:hAnsi="Arial" w:cs="David" w:hint="cs"/>
          <w:sz w:val="28"/>
          <w:szCs w:val="28"/>
          <w:rtl/>
        </w:rPr>
        <w:t>.</w:t>
      </w:r>
      <w:r w:rsidR="00E85B74">
        <w:rPr>
          <w:rFonts w:ascii="Arial" w:hAnsi="Arial" w:cs="David" w:hint="cs"/>
          <w:sz w:val="28"/>
          <w:szCs w:val="28"/>
          <w:rtl/>
        </w:rPr>
        <w:t xml:space="preserve"> </w:t>
      </w:r>
      <w:r w:rsidR="00116933">
        <w:rPr>
          <w:rFonts w:ascii="Arial" w:hAnsi="Arial" w:cs="David" w:hint="cs"/>
          <w:sz w:val="28"/>
          <w:szCs w:val="28"/>
          <w:rtl/>
        </w:rPr>
        <w:t>זהו</w:t>
      </w:r>
      <w:r w:rsidR="00E85B74">
        <w:rPr>
          <w:rFonts w:ascii="Arial" w:hAnsi="Arial" w:cs="David" w:hint="cs"/>
          <w:sz w:val="28"/>
          <w:szCs w:val="28"/>
          <w:rtl/>
        </w:rPr>
        <w:t xml:space="preserve"> </w:t>
      </w:r>
      <w:r w:rsidR="00E30FB1">
        <w:rPr>
          <w:rFonts w:ascii="Arial" w:hAnsi="Arial" w:cs="David" w:hint="cs"/>
          <w:sz w:val="28"/>
          <w:szCs w:val="28"/>
          <w:rtl/>
        </w:rPr>
        <w:t>דבר</w:t>
      </w:r>
      <w:r w:rsidR="00E85B74">
        <w:rPr>
          <w:rFonts w:ascii="Arial" w:hAnsi="Arial" w:cs="David" w:hint="cs"/>
          <w:sz w:val="28"/>
          <w:szCs w:val="28"/>
          <w:rtl/>
        </w:rPr>
        <w:t xml:space="preserve"> הבא לידי ביטוי מעשי, שהתגבש לכדי דעה. והוא שנותן פרשנות למושג "אמון" .</w:t>
      </w:r>
      <w:r w:rsidR="00D72856">
        <w:rPr>
          <w:rFonts w:ascii="Arial" w:hAnsi="Arial" w:cs="David" w:hint="cs"/>
          <w:sz w:val="28"/>
          <w:szCs w:val="28"/>
          <w:rtl/>
        </w:rPr>
        <w:t xml:space="preserve"> </w:t>
      </w:r>
      <w:r w:rsidR="00E85B74">
        <w:rPr>
          <w:rFonts w:ascii="Arial" w:hAnsi="Arial" w:cs="David" w:hint="cs"/>
          <w:sz w:val="28"/>
          <w:szCs w:val="28"/>
          <w:rtl/>
        </w:rPr>
        <w:t>דעה זו לא נקבעה על ידי הממסד או על ידי מקורות מוסמכים</w:t>
      </w:r>
      <w:r w:rsidR="00222A66">
        <w:rPr>
          <w:rFonts w:ascii="Arial" w:hAnsi="Arial" w:cs="David" w:hint="cs"/>
          <w:sz w:val="28"/>
          <w:szCs w:val="28"/>
          <w:rtl/>
        </w:rPr>
        <w:t>,</w:t>
      </w:r>
      <w:r w:rsidR="00E85B74">
        <w:rPr>
          <w:rFonts w:ascii="Arial" w:hAnsi="Arial" w:cs="David" w:hint="cs"/>
          <w:sz w:val="28"/>
          <w:szCs w:val="28"/>
          <w:rtl/>
        </w:rPr>
        <w:t xml:space="preserve"> אלא על ידי הקהילה</w:t>
      </w:r>
      <w:r w:rsidR="00A50E3A">
        <w:rPr>
          <w:rFonts w:ascii="Arial" w:hAnsi="Arial" w:cs="David" w:hint="cs"/>
          <w:sz w:val="28"/>
          <w:szCs w:val="28"/>
          <w:rtl/>
        </w:rPr>
        <w:t>.</w:t>
      </w:r>
      <w:r w:rsidR="00D41AB0">
        <w:rPr>
          <w:rFonts w:ascii="Arial" w:hAnsi="Arial" w:cs="David" w:hint="cs"/>
          <w:sz w:val="28"/>
          <w:szCs w:val="28"/>
          <w:rtl/>
        </w:rPr>
        <w:t xml:space="preserve"> על כן, אירוע נקודתי זה או אחר שהתרחש במציאות, אינו אמור לשנות ולהשפיע על אמון הציבור באופן קיצוני.</w:t>
      </w:r>
    </w:p>
    <w:p w:rsidR="003537BE" w:rsidRDefault="003537BE" w:rsidP="003537BE">
      <w:pPr>
        <w:bidi/>
        <w:spacing w:after="0" w:line="360" w:lineRule="auto"/>
        <w:jc w:val="both"/>
        <w:rPr>
          <w:rFonts w:ascii="Arial" w:hAnsi="Arial" w:cs="David"/>
          <w:sz w:val="28"/>
          <w:szCs w:val="28"/>
          <w:rtl/>
        </w:rPr>
      </w:pPr>
    </w:p>
    <w:p w:rsidR="003537BE" w:rsidRDefault="001E3C06" w:rsidP="00A50E3A">
      <w:pPr>
        <w:bidi/>
        <w:spacing w:after="0" w:line="360" w:lineRule="auto"/>
        <w:jc w:val="both"/>
        <w:rPr>
          <w:rFonts w:ascii="Arial" w:hAnsi="Arial" w:cs="David"/>
          <w:sz w:val="28"/>
          <w:szCs w:val="28"/>
          <w:rtl/>
        </w:rPr>
      </w:pPr>
      <w:r>
        <w:rPr>
          <w:rFonts w:ascii="Arial" w:hAnsi="Arial" w:cs="David" w:hint="cs"/>
          <w:sz w:val="28"/>
          <w:szCs w:val="28"/>
          <w:rtl/>
        </w:rPr>
        <w:t xml:space="preserve">לפרשנות המושג </w:t>
      </w:r>
      <w:r w:rsidR="003537BE">
        <w:rPr>
          <w:rFonts w:ascii="Arial" w:hAnsi="Arial" w:cs="David" w:hint="cs"/>
          <w:sz w:val="28"/>
          <w:szCs w:val="28"/>
          <w:rtl/>
        </w:rPr>
        <w:t>"</w:t>
      </w:r>
      <w:r w:rsidR="003537BE" w:rsidRPr="00E0188A">
        <w:rPr>
          <w:rFonts w:ascii="Arial" w:hAnsi="Arial" w:cs="David" w:hint="cs"/>
          <w:b/>
          <w:bCs/>
          <w:sz w:val="28"/>
          <w:szCs w:val="28"/>
          <w:rtl/>
        </w:rPr>
        <w:t>האמון החברתי בארגון מקצועי</w:t>
      </w:r>
      <w:r w:rsidR="003537BE">
        <w:rPr>
          <w:rFonts w:ascii="Arial" w:hAnsi="Arial" w:cs="David" w:hint="cs"/>
          <w:sz w:val="28"/>
          <w:szCs w:val="28"/>
          <w:rtl/>
        </w:rPr>
        <w:t>", נדרש ברור נוסף של הגדרת הארגון המקצועי.</w:t>
      </w:r>
      <w:r w:rsidR="003537BE" w:rsidRPr="001E3C06">
        <w:rPr>
          <w:rFonts w:ascii="Arial" w:hAnsi="Arial" w:cs="David" w:hint="cs"/>
          <w:sz w:val="28"/>
          <w:szCs w:val="28"/>
          <w:rtl/>
        </w:rPr>
        <w:t xml:space="preserve"> </w:t>
      </w:r>
      <w:r>
        <w:rPr>
          <w:rFonts w:ascii="Arial" w:hAnsi="Arial" w:cs="David" w:hint="cs"/>
          <w:sz w:val="28"/>
          <w:szCs w:val="28"/>
          <w:rtl/>
        </w:rPr>
        <w:t>"</w:t>
      </w:r>
      <w:r w:rsidR="003537BE" w:rsidRPr="001E3C06">
        <w:rPr>
          <w:rFonts w:ascii="Arial" w:hAnsi="Arial" w:cs="David" w:hint="cs"/>
          <w:sz w:val="28"/>
          <w:szCs w:val="28"/>
          <w:rtl/>
        </w:rPr>
        <w:t>הארגון</w:t>
      </w:r>
      <w:r>
        <w:rPr>
          <w:rFonts w:ascii="Arial" w:hAnsi="Arial" w:cs="David" w:hint="cs"/>
          <w:sz w:val="28"/>
          <w:szCs w:val="28"/>
          <w:rtl/>
        </w:rPr>
        <w:t>"</w:t>
      </w:r>
      <w:r w:rsidR="003537BE">
        <w:rPr>
          <w:rFonts w:ascii="Arial" w:hAnsi="Arial" w:cs="David" w:hint="cs"/>
          <w:sz w:val="28"/>
          <w:szCs w:val="28"/>
          <w:rtl/>
        </w:rPr>
        <w:t xml:space="preserve"> מיוצג על ידי מערכת של כללים</w:t>
      </w:r>
      <w:r w:rsidR="0033194E">
        <w:rPr>
          <w:rFonts w:ascii="Arial" w:hAnsi="Arial" w:cs="David" w:hint="cs"/>
          <w:sz w:val="28"/>
          <w:szCs w:val="28"/>
          <w:rtl/>
        </w:rPr>
        <w:t>,</w:t>
      </w:r>
      <w:r w:rsidR="003537BE">
        <w:rPr>
          <w:rFonts w:ascii="Arial" w:hAnsi="Arial" w:cs="David" w:hint="cs"/>
          <w:sz w:val="28"/>
          <w:szCs w:val="28"/>
          <w:rtl/>
        </w:rPr>
        <w:t xml:space="preserve"> המגדירים את מטרות</w:t>
      </w:r>
      <w:r w:rsidR="00A50E3A">
        <w:rPr>
          <w:rFonts w:ascii="Arial" w:hAnsi="Arial" w:cs="David" w:hint="cs"/>
          <w:sz w:val="28"/>
          <w:szCs w:val="28"/>
          <w:rtl/>
        </w:rPr>
        <w:t>יו</w:t>
      </w:r>
      <w:r w:rsidR="003537BE">
        <w:rPr>
          <w:rFonts w:ascii="Arial" w:hAnsi="Arial" w:cs="David" w:hint="cs"/>
          <w:sz w:val="28"/>
          <w:szCs w:val="28"/>
          <w:rtl/>
        </w:rPr>
        <w:t>, קבוצת האנשים הפעילים בו על תפקידיהם, סמכויותיהם ואחריותם. את האמצעים העומדים לרשותם לשם השגת המטרות, וכן את הערכים וכללי היסוד של הארגון. המושג "מקצוע" זוכה להתייחסות נרחבת. הוא מתאר חמישה מרכיבים המגדירים את המונח מקצועיות:</w:t>
      </w:r>
      <w:r w:rsidR="003537BE" w:rsidRPr="006C6339">
        <w:rPr>
          <w:rFonts w:ascii="Arial" w:hAnsi="Arial" w:cs="David" w:hint="cs"/>
          <w:b/>
          <w:bCs/>
          <w:sz w:val="28"/>
          <w:szCs w:val="28"/>
          <w:rtl/>
        </w:rPr>
        <w:t xml:space="preserve"> ידע</w:t>
      </w:r>
      <w:r w:rsidR="003537BE">
        <w:rPr>
          <w:rFonts w:ascii="Arial" w:hAnsi="Arial" w:cs="David" w:hint="cs"/>
          <w:sz w:val="28"/>
          <w:szCs w:val="28"/>
          <w:rtl/>
        </w:rPr>
        <w:t xml:space="preserve"> (שאינו ידע כללי, אלא הכשרה מקצועית ייחודית למקצוע </w:t>
      </w:r>
      <w:r w:rsidR="0033194E">
        <w:rPr>
          <w:rFonts w:ascii="Arial" w:hAnsi="Arial" w:cs="David" w:hint="cs"/>
          <w:sz w:val="28"/>
          <w:szCs w:val="28"/>
          <w:rtl/>
        </w:rPr>
        <w:t>ש</w:t>
      </w:r>
      <w:r w:rsidR="003537BE">
        <w:rPr>
          <w:rFonts w:ascii="Arial" w:hAnsi="Arial" w:cs="David" w:hint="cs"/>
          <w:sz w:val="28"/>
          <w:szCs w:val="28"/>
          <w:rtl/>
        </w:rPr>
        <w:t>אותו נדרש</w:t>
      </w:r>
      <w:r w:rsidR="0033194E">
        <w:rPr>
          <w:rFonts w:ascii="Arial" w:hAnsi="Arial" w:cs="David" w:hint="cs"/>
          <w:sz w:val="28"/>
          <w:szCs w:val="28"/>
          <w:rtl/>
        </w:rPr>
        <w:t>ים</w:t>
      </w:r>
      <w:r w:rsidR="003537BE">
        <w:rPr>
          <w:rFonts w:ascii="Arial" w:hAnsi="Arial" w:cs="David" w:hint="cs"/>
          <w:sz w:val="28"/>
          <w:szCs w:val="28"/>
          <w:rtl/>
        </w:rPr>
        <w:t xml:space="preserve"> למלא), </w:t>
      </w:r>
      <w:r w:rsidR="003537BE" w:rsidRPr="006C6339">
        <w:rPr>
          <w:rFonts w:ascii="Arial" w:hAnsi="Arial" w:cs="David" w:hint="cs"/>
          <w:b/>
          <w:bCs/>
          <w:sz w:val="28"/>
          <w:szCs w:val="28"/>
          <w:rtl/>
        </w:rPr>
        <w:t xml:space="preserve">מיומנות </w:t>
      </w:r>
      <w:r w:rsidR="003537BE">
        <w:rPr>
          <w:rFonts w:ascii="Arial" w:hAnsi="Arial" w:cs="David" w:hint="cs"/>
          <w:sz w:val="28"/>
          <w:szCs w:val="28"/>
          <w:rtl/>
        </w:rPr>
        <w:t>(היכולת לפתור בעיות בתחום המקצ</w:t>
      </w:r>
      <w:r>
        <w:rPr>
          <w:rFonts w:ascii="Arial" w:hAnsi="Arial" w:cs="David" w:hint="cs"/>
          <w:sz w:val="28"/>
          <w:szCs w:val="28"/>
          <w:rtl/>
        </w:rPr>
        <w:t>ו</w:t>
      </w:r>
      <w:r w:rsidR="003537BE">
        <w:rPr>
          <w:rFonts w:ascii="Arial" w:hAnsi="Arial" w:cs="David" w:hint="cs"/>
          <w:sz w:val="28"/>
          <w:szCs w:val="28"/>
          <w:rtl/>
        </w:rPr>
        <w:t xml:space="preserve">עי על בסיס </w:t>
      </w:r>
      <w:r>
        <w:rPr>
          <w:rFonts w:ascii="Arial" w:hAnsi="Arial" w:cs="David" w:hint="cs"/>
          <w:sz w:val="28"/>
          <w:szCs w:val="28"/>
          <w:rtl/>
        </w:rPr>
        <w:t>תכנון, הוצאה לפועל, תחקור והפקת לקחים)</w:t>
      </w:r>
      <w:r w:rsidR="003537BE">
        <w:rPr>
          <w:rFonts w:ascii="Arial" w:hAnsi="Arial" w:cs="David" w:hint="cs"/>
          <w:sz w:val="28"/>
          <w:szCs w:val="28"/>
          <w:rtl/>
        </w:rPr>
        <w:t xml:space="preserve">, </w:t>
      </w:r>
      <w:r w:rsidR="003537BE" w:rsidRPr="006C6339">
        <w:rPr>
          <w:rFonts w:ascii="Arial" w:hAnsi="Arial" w:cs="David" w:hint="cs"/>
          <w:b/>
          <w:bCs/>
          <w:sz w:val="28"/>
          <w:szCs w:val="28"/>
          <w:rtl/>
        </w:rPr>
        <w:t>השתכללות</w:t>
      </w:r>
      <w:r>
        <w:rPr>
          <w:rFonts w:ascii="Arial" w:hAnsi="Arial" w:cs="David" w:hint="cs"/>
          <w:sz w:val="28"/>
          <w:szCs w:val="28"/>
          <w:rtl/>
        </w:rPr>
        <w:t xml:space="preserve"> (למידה מהניסיון, אימוץ כל ידע חדש רלוונטי)</w:t>
      </w:r>
      <w:r w:rsidR="003537BE">
        <w:rPr>
          <w:rFonts w:ascii="Arial" w:hAnsi="Arial" w:cs="David" w:hint="cs"/>
          <w:sz w:val="28"/>
          <w:szCs w:val="28"/>
          <w:rtl/>
        </w:rPr>
        <w:t xml:space="preserve">, </w:t>
      </w:r>
      <w:r w:rsidR="003537BE" w:rsidRPr="006C6339">
        <w:rPr>
          <w:rFonts w:ascii="Arial" w:hAnsi="Arial" w:cs="David" w:hint="cs"/>
          <w:b/>
          <w:bCs/>
          <w:sz w:val="28"/>
          <w:szCs w:val="28"/>
          <w:rtl/>
        </w:rPr>
        <w:t>הבנה</w:t>
      </w:r>
      <w:r>
        <w:rPr>
          <w:rFonts w:ascii="Arial" w:hAnsi="Arial" w:cs="David" w:hint="cs"/>
          <w:sz w:val="28"/>
          <w:szCs w:val="28"/>
          <w:rtl/>
        </w:rPr>
        <w:t xml:space="preserve"> (הבנה לעומק של הידע המקצועי, המיומנות)</w:t>
      </w:r>
      <w:r w:rsidR="003537BE">
        <w:rPr>
          <w:rFonts w:ascii="Arial" w:hAnsi="Arial" w:cs="David" w:hint="cs"/>
          <w:sz w:val="28"/>
          <w:szCs w:val="28"/>
          <w:rtl/>
        </w:rPr>
        <w:t xml:space="preserve">, </w:t>
      </w:r>
      <w:r w:rsidR="003537BE" w:rsidRPr="006C6339">
        <w:rPr>
          <w:rFonts w:ascii="Arial" w:hAnsi="Arial" w:cs="David" w:hint="cs"/>
          <w:b/>
          <w:bCs/>
          <w:sz w:val="28"/>
          <w:szCs w:val="28"/>
          <w:rtl/>
        </w:rPr>
        <w:t>ואתיקה</w:t>
      </w:r>
      <w:r w:rsidRPr="006C6339">
        <w:rPr>
          <w:rFonts w:ascii="Arial" w:hAnsi="Arial" w:cs="David" w:hint="cs"/>
          <w:b/>
          <w:bCs/>
          <w:sz w:val="28"/>
          <w:szCs w:val="28"/>
          <w:rtl/>
        </w:rPr>
        <w:t xml:space="preserve"> </w:t>
      </w:r>
      <w:r>
        <w:rPr>
          <w:rFonts w:ascii="Arial" w:hAnsi="Arial" w:cs="David" w:hint="cs"/>
          <w:sz w:val="28"/>
          <w:szCs w:val="28"/>
          <w:rtl/>
        </w:rPr>
        <w:t>(האידאל המעשי של הפעילות המקצועית, כללי ההתנהגות הראויים)</w:t>
      </w:r>
      <w:r w:rsidR="003537BE">
        <w:rPr>
          <w:rFonts w:ascii="Arial" w:hAnsi="Arial" w:cs="David" w:hint="cs"/>
          <w:sz w:val="28"/>
          <w:szCs w:val="28"/>
          <w:rtl/>
        </w:rPr>
        <w:t xml:space="preserve">. </w:t>
      </w:r>
    </w:p>
    <w:p w:rsidR="0001077D" w:rsidRDefault="0001077D" w:rsidP="0001077D">
      <w:pPr>
        <w:bidi/>
        <w:spacing w:after="0" w:line="360" w:lineRule="auto"/>
        <w:jc w:val="both"/>
        <w:rPr>
          <w:rFonts w:ascii="Arial" w:hAnsi="Arial" w:cs="David"/>
          <w:sz w:val="28"/>
          <w:szCs w:val="28"/>
          <w:rtl/>
        </w:rPr>
      </w:pPr>
    </w:p>
    <w:p w:rsidR="000F2348" w:rsidRDefault="000B7421" w:rsidP="0027414A">
      <w:pPr>
        <w:bidi/>
        <w:spacing w:after="0" w:line="360" w:lineRule="auto"/>
        <w:jc w:val="both"/>
        <w:rPr>
          <w:rFonts w:ascii="Arial" w:hAnsi="Arial" w:cs="David"/>
          <w:color w:val="2E74B5" w:themeColor="accent1" w:themeShade="BF"/>
          <w:sz w:val="28"/>
          <w:szCs w:val="28"/>
          <w:rtl/>
        </w:rPr>
      </w:pPr>
      <w:r>
        <w:rPr>
          <w:rFonts w:ascii="Arial" w:hAnsi="Arial" w:cs="David" w:hint="cs"/>
          <w:sz w:val="28"/>
          <w:szCs w:val="28"/>
          <w:rtl/>
        </w:rPr>
        <w:t>ומכאן</w:t>
      </w:r>
      <w:r w:rsidR="0033194E">
        <w:rPr>
          <w:rFonts w:ascii="Arial" w:hAnsi="Arial" w:cs="David" w:hint="cs"/>
          <w:sz w:val="28"/>
          <w:szCs w:val="28"/>
          <w:rtl/>
        </w:rPr>
        <w:t>,</w:t>
      </w:r>
      <w:r>
        <w:rPr>
          <w:rFonts w:ascii="Arial" w:hAnsi="Arial" w:cs="David" w:hint="cs"/>
          <w:sz w:val="28"/>
          <w:szCs w:val="28"/>
          <w:rtl/>
        </w:rPr>
        <w:t xml:space="preserve"> שאם ארגון מאופיין כארגון מקצועי, "הנהנה מאמון חברתי בה במידה שבני קהילת המעטפת שלו מחזיקים בדעה, המבטאת בדבריהם ובמעשיהם, בנסיבות שגרתיות וחריגות כאחד, לפיה הארגון משיג את מטרותיו, ברמה המתקבלת על הדעת, בהתאם לאתיקה המקצועית שלהם</w:t>
      </w:r>
      <w:r w:rsidR="007C1E95">
        <w:rPr>
          <w:rFonts w:ascii="Arial" w:hAnsi="Arial" w:cs="David" w:hint="cs"/>
          <w:sz w:val="28"/>
          <w:szCs w:val="28"/>
          <w:rtl/>
        </w:rPr>
        <w:t xml:space="preserve"> </w:t>
      </w:r>
      <w:r w:rsidR="007C1E95">
        <w:rPr>
          <w:rFonts w:ascii="David" w:hAnsi="David" w:cs="David"/>
          <w:sz w:val="28"/>
          <w:szCs w:val="28"/>
          <w:rtl/>
        </w:rPr>
        <w:t>[</w:t>
      </w:r>
      <w:r>
        <w:rPr>
          <w:rFonts w:ascii="Arial" w:hAnsi="Arial" w:cs="David" w:hint="cs"/>
          <w:sz w:val="28"/>
          <w:szCs w:val="28"/>
          <w:rtl/>
        </w:rPr>
        <w:t>...</w:t>
      </w:r>
      <w:r w:rsidR="007C1E95">
        <w:rPr>
          <w:rFonts w:ascii="David" w:hAnsi="David" w:cs="David"/>
          <w:sz w:val="28"/>
          <w:szCs w:val="28"/>
          <w:rtl/>
        </w:rPr>
        <w:t>]</w:t>
      </w:r>
      <w:r>
        <w:rPr>
          <w:rFonts w:ascii="Arial" w:hAnsi="Arial" w:cs="David" w:hint="cs"/>
          <w:sz w:val="28"/>
          <w:szCs w:val="28"/>
          <w:rtl/>
        </w:rPr>
        <w:t xml:space="preserve"> ארגון מקצועי נהנה מאמון חברתי, בה במידה שבני קהילת המעטפת שלו פועלים כלפיו בהתאם לחזקת התקינות המקצועית שלו"</w:t>
      </w:r>
      <w:r>
        <w:rPr>
          <w:rStyle w:val="ad"/>
          <w:rFonts w:ascii="Arial" w:hAnsi="Arial"/>
          <w:sz w:val="28"/>
          <w:szCs w:val="28"/>
          <w:rtl/>
        </w:rPr>
        <w:footnoteReference w:id="8"/>
      </w:r>
      <w:r>
        <w:rPr>
          <w:rFonts w:ascii="Arial" w:hAnsi="Arial" w:cs="David" w:hint="cs"/>
          <w:sz w:val="28"/>
          <w:szCs w:val="28"/>
          <w:rtl/>
        </w:rPr>
        <w:t xml:space="preserve">. </w:t>
      </w:r>
      <w:r w:rsidR="006C6339">
        <w:rPr>
          <w:rFonts w:ascii="Arial" w:hAnsi="Arial" w:cs="David" w:hint="cs"/>
          <w:sz w:val="28"/>
          <w:szCs w:val="28"/>
          <w:rtl/>
        </w:rPr>
        <w:t>מכאן ניתן להסיק</w:t>
      </w:r>
      <w:r w:rsidR="0068354D">
        <w:rPr>
          <w:rFonts w:ascii="Arial" w:hAnsi="Arial" w:cs="David" w:hint="cs"/>
          <w:sz w:val="28"/>
          <w:szCs w:val="28"/>
          <w:rtl/>
        </w:rPr>
        <w:t xml:space="preserve">, </w:t>
      </w:r>
      <w:r w:rsidR="0027414A">
        <w:rPr>
          <w:rFonts w:ascii="Arial" w:hAnsi="Arial" w:cs="David" w:hint="cs"/>
          <w:sz w:val="28"/>
          <w:szCs w:val="28"/>
          <w:rtl/>
        </w:rPr>
        <w:t>ש</w:t>
      </w:r>
      <w:r w:rsidR="0068354D" w:rsidRPr="006C6339">
        <w:rPr>
          <w:rFonts w:ascii="Arial" w:hAnsi="Arial" w:cs="David" w:hint="cs"/>
          <w:sz w:val="28"/>
          <w:szCs w:val="28"/>
          <w:rtl/>
        </w:rPr>
        <w:t>ההבדלים שבני קהילת המעטפת מייחסים לאמון החברתי בארגון מקצועי, נעוץ בתפיסות שונות של התקינות המקצועית של אותו הארגון. כלומר</w:t>
      </w:r>
      <w:r w:rsidR="0033194E" w:rsidRPr="006C6339">
        <w:rPr>
          <w:rFonts w:ascii="Arial" w:hAnsi="Arial" w:cs="David" w:hint="cs"/>
          <w:sz w:val="28"/>
          <w:szCs w:val="28"/>
          <w:rtl/>
        </w:rPr>
        <w:t>,</w:t>
      </w:r>
      <w:r w:rsidR="0068354D" w:rsidRPr="006C6339">
        <w:rPr>
          <w:rFonts w:ascii="Arial" w:hAnsi="Arial" w:cs="David" w:hint="cs"/>
          <w:sz w:val="28"/>
          <w:szCs w:val="28"/>
          <w:rtl/>
        </w:rPr>
        <w:t xml:space="preserve"> תפיסה נכונה ומרחיבה של התקינות</w:t>
      </w:r>
      <w:r w:rsidR="0068354D">
        <w:rPr>
          <w:rFonts w:ascii="Arial" w:hAnsi="Arial" w:cs="David" w:hint="cs"/>
          <w:sz w:val="28"/>
          <w:szCs w:val="28"/>
          <w:rtl/>
        </w:rPr>
        <w:t xml:space="preserve"> המקצועית תכלול את חמשת המרכיבים של המקצועיות ותדרוש תקינות בכל אחד מהם, ואילו תפיסה מצומצמת תגבש את דעתה, על בסיס ה</w:t>
      </w:r>
      <w:r w:rsidR="0027414A">
        <w:rPr>
          <w:rFonts w:ascii="Arial" w:hAnsi="Arial" w:cs="David" w:hint="cs"/>
          <w:sz w:val="28"/>
          <w:szCs w:val="28"/>
          <w:rtl/>
        </w:rPr>
        <w:t>תבוננות</w:t>
      </w:r>
      <w:r w:rsidR="0068354D">
        <w:rPr>
          <w:rFonts w:ascii="Arial" w:hAnsi="Arial" w:cs="David" w:hint="cs"/>
          <w:sz w:val="28"/>
          <w:szCs w:val="28"/>
          <w:rtl/>
        </w:rPr>
        <w:t xml:space="preserve"> צרה וחלקית של מרכיבים אלו. </w:t>
      </w:r>
      <w:r w:rsidR="002A4441">
        <w:rPr>
          <w:rFonts w:ascii="Arial" w:hAnsi="Arial" w:cs="David" w:hint="cs"/>
          <w:sz w:val="28"/>
          <w:szCs w:val="28"/>
          <w:rtl/>
        </w:rPr>
        <w:t xml:space="preserve">תפיסה צרה שכזו משקפת לרוב מבט ראשוני וחובבני על תפיסת התקינות המקצועית, מה שכמובן ישפיע על תפיסת האמון באותו ארגון. </w:t>
      </w:r>
      <w:r w:rsidR="00113A60" w:rsidRPr="00510C15">
        <w:rPr>
          <w:rFonts w:ascii="David" w:hAnsi="David" w:cs="David"/>
          <w:sz w:val="28"/>
          <w:szCs w:val="28"/>
          <w:rtl/>
        </w:rPr>
        <w:t xml:space="preserve">אם כך ניתן לומר כי האמון נובע (א) מתפיסה של הארגון כ(ב)"מקצועי". כלומר, </w:t>
      </w:r>
      <w:r w:rsidR="0027414A">
        <w:rPr>
          <w:rFonts w:ascii="David" w:hAnsi="David" w:cs="David" w:hint="cs"/>
          <w:sz w:val="28"/>
          <w:szCs w:val="28"/>
          <w:rtl/>
        </w:rPr>
        <w:t>אין די</w:t>
      </w:r>
      <w:r w:rsidR="00113A60" w:rsidRPr="00510C15">
        <w:rPr>
          <w:rFonts w:ascii="David" w:hAnsi="David" w:cs="David"/>
          <w:sz w:val="28"/>
          <w:szCs w:val="28"/>
          <w:rtl/>
        </w:rPr>
        <w:t xml:space="preserve"> </w:t>
      </w:r>
      <w:r w:rsidR="0027414A">
        <w:rPr>
          <w:rFonts w:ascii="David" w:hAnsi="David" w:cs="David" w:hint="cs"/>
          <w:sz w:val="28"/>
          <w:szCs w:val="28"/>
          <w:rtl/>
        </w:rPr>
        <w:t>ב</w:t>
      </w:r>
      <w:r w:rsidR="00113A60" w:rsidRPr="00510C15">
        <w:rPr>
          <w:rFonts w:ascii="David" w:hAnsi="David" w:cs="David"/>
          <w:sz w:val="28"/>
          <w:szCs w:val="28"/>
          <w:rtl/>
        </w:rPr>
        <w:t>מקצועיות, אלא שהציבור חייב להיות מודע לה.</w:t>
      </w:r>
      <w:r w:rsidR="00113A60">
        <w:rPr>
          <w:rFonts w:ascii="David" w:hAnsi="David" w:cs="David" w:hint="cs"/>
          <w:sz w:val="28"/>
          <w:szCs w:val="28"/>
          <w:rtl/>
        </w:rPr>
        <w:t xml:space="preserve"> </w:t>
      </w:r>
      <w:r w:rsidR="00113A60" w:rsidRPr="00510C15">
        <w:rPr>
          <w:rFonts w:ascii="David" w:hAnsi="David" w:cs="David"/>
          <w:sz w:val="28"/>
          <w:szCs w:val="28"/>
          <w:rtl/>
        </w:rPr>
        <w:t>ולהפך, עשוי להיות מצב שבו גוף לוקה במקצועיותו, אך לא נתפס ככזה</w:t>
      </w:r>
      <w:r w:rsidR="00113A60">
        <w:rPr>
          <w:rFonts w:ascii="David" w:hAnsi="David" w:cs="David" w:hint="cs"/>
          <w:sz w:val="28"/>
          <w:szCs w:val="28"/>
          <w:rtl/>
        </w:rPr>
        <w:t>.</w:t>
      </w:r>
      <w:r w:rsidR="00113A60" w:rsidRPr="00510C15">
        <w:rPr>
          <w:rFonts w:ascii="David" w:hAnsi="David" w:cs="David"/>
          <w:sz w:val="28"/>
          <w:szCs w:val="28"/>
          <w:rtl/>
        </w:rPr>
        <w:t xml:space="preserve"> </w:t>
      </w:r>
    </w:p>
    <w:p w:rsidR="000F2348" w:rsidRDefault="000F2348" w:rsidP="000F2348">
      <w:pPr>
        <w:bidi/>
        <w:spacing w:after="0" w:line="360" w:lineRule="auto"/>
        <w:jc w:val="both"/>
        <w:rPr>
          <w:rFonts w:ascii="Arial" w:hAnsi="Arial" w:cs="David"/>
          <w:color w:val="2E74B5" w:themeColor="accent1" w:themeShade="BF"/>
          <w:sz w:val="28"/>
          <w:szCs w:val="28"/>
          <w:rtl/>
        </w:rPr>
      </w:pPr>
    </w:p>
    <w:p w:rsidR="002A4441" w:rsidRPr="00BB31C8" w:rsidRDefault="00115784" w:rsidP="0027414A">
      <w:pPr>
        <w:bidi/>
        <w:spacing w:after="0" w:line="360" w:lineRule="auto"/>
        <w:jc w:val="both"/>
        <w:rPr>
          <w:rFonts w:ascii="Arial" w:hAnsi="Arial" w:cs="David"/>
          <w:sz w:val="28"/>
          <w:szCs w:val="28"/>
          <w:rtl/>
        </w:rPr>
      </w:pPr>
      <w:r>
        <w:rPr>
          <w:rFonts w:ascii="Arial" w:hAnsi="Arial" w:cs="David" w:hint="cs"/>
          <w:sz w:val="28"/>
          <w:szCs w:val="28"/>
          <w:rtl/>
        </w:rPr>
        <w:t xml:space="preserve">לאחר </w:t>
      </w:r>
      <w:r w:rsidR="0027414A">
        <w:rPr>
          <w:rFonts w:ascii="Arial" w:hAnsi="Arial" w:cs="David" w:hint="cs"/>
          <w:sz w:val="28"/>
          <w:szCs w:val="28"/>
          <w:rtl/>
        </w:rPr>
        <w:t xml:space="preserve">שהוצג </w:t>
      </w:r>
      <w:r>
        <w:rPr>
          <w:rFonts w:ascii="Arial" w:hAnsi="Arial" w:cs="David" w:hint="cs"/>
          <w:sz w:val="28"/>
          <w:szCs w:val="28"/>
          <w:rtl/>
        </w:rPr>
        <w:t>הבסיס התאורטי, הרלוונטי לכל ארגון ממלכתי הנשען על שירות הניתן לציבור,</w:t>
      </w:r>
      <w:r w:rsidR="002255AD">
        <w:rPr>
          <w:rFonts w:ascii="Arial" w:hAnsi="Arial" w:cs="David" w:hint="cs"/>
          <w:sz w:val="28"/>
          <w:szCs w:val="28"/>
          <w:rtl/>
        </w:rPr>
        <w:t xml:space="preserve"> מנתח כשר את העיסוק המקצועי באמון הציבורי בצבא, וכך הוא כותב "החובה המוטלת על הצבא לפעול כראוי, מחייבת אותו לפעול באופן מקצועי בכל תחום שבו הוא פועל. לפיכך, מוטלת על הצבא החובה לפעול באופן מקצועי גם </w:t>
      </w:r>
      <w:r w:rsidR="00113A60">
        <w:rPr>
          <w:rFonts w:ascii="Arial" w:hAnsi="Arial" w:cs="David" w:hint="cs"/>
          <w:sz w:val="28"/>
          <w:szCs w:val="28"/>
          <w:rtl/>
        </w:rPr>
        <w:t>בתחום הבנת הפער שבין המידה הראו</w:t>
      </w:r>
      <w:r w:rsidR="002255AD">
        <w:rPr>
          <w:rFonts w:ascii="Arial" w:hAnsi="Arial" w:cs="David" w:hint="cs"/>
          <w:sz w:val="28"/>
          <w:szCs w:val="28"/>
          <w:rtl/>
        </w:rPr>
        <w:t>יה ש</w:t>
      </w:r>
      <w:r w:rsidR="00113A60">
        <w:rPr>
          <w:rFonts w:ascii="Arial" w:hAnsi="Arial" w:cs="David" w:hint="cs"/>
          <w:sz w:val="28"/>
          <w:szCs w:val="28"/>
          <w:rtl/>
        </w:rPr>
        <w:t>ל האמון הציבורי לבין המידה המצו</w:t>
      </w:r>
      <w:r w:rsidR="002255AD">
        <w:rPr>
          <w:rFonts w:ascii="Arial" w:hAnsi="Arial" w:cs="David" w:hint="cs"/>
          <w:sz w:val="28"/>
          <w:szCs w:val="28"/>
          <w:rtl/>
        </w:rPr>
        <w:t>יה של האמון הציבורי גם בתחום השקידה על הקטנת הפער במגמה לסלקו"</w:t>
      </w:r>
      <w:r w:rsidR="002255AD">
        <w:rPr>
          <w:rStyle w:val="ad"/>
          <w:rFonts w:ascii="Arial" w:hAnsi="Arial"/>
          <w:sz w:val="28"/>
          <w:szCs w:val="28"/>
          <w:rtl/>
        </w:rPr>
        <w:footnoteReference w:id="9"/>
      </w:r>
      <w:r w:rsidR="002255AD">
        <w:rPr>
          <w:rFonts w:ascii="Arial" w:hAnsi="Arial" w:cs="David" w:hint="cs"/>
          <w:sz w:val="28"/>
          <w:szCs w:val="28"/>
          <w:rtl/>
        </w:rPr>
        <w:t xml:space="preserve"> </w:t>
      </w:r>
      <w:r w:rsidR="00116933">
        <w:rPr>
          <w:rFonts w:ascii="Arial" w:hAnsi="Arial" w:cs="David" w:hint="cs"/>
          <w:sz w:val="28"/>
          <w:szCs w:val="28"/>
          <w:rtl/>
        </w:rPr>
        <w:t xml:space="preserve">. </w:t>
      </w:r>
      <w:r w:rsidR="002255AD">
        <w:rPr>
          <w:rFonts w:ascii="Arial" w:hAnsi="Arial" w:cs="David" w:hint="cs"/>
          <w:sz w:val="28"/>
          <w:szCs w:val="28"/>
          <w:rtl/>
        </w:rPr>
        <w:t xml:space="preserve">כלומר, על הצבא חלה החובה להשפיע על אמון הציבור בו. </w:t>
      </w:r>
      <w:r>
        <w:rPr>
          <w:rFonts w:ascii="Arial" w:hAnsi="Arial" w:cs="David" w:hint="cs"/>
          <w:sz w:val="28"/>
          <w:szCs w:val="28"/>
          <w:rtl/>
        </w:rPr>
        <w:t>ברור כי תפקיד משמעותי זה וחובתו של הארגון הצבאי לייצר אמון, רלוונטית לכל הארגונים נותני השירות לציבור ועל כן יש ברשותנו תשובה גם לשאלת האחריות לאמון הציבור בארגון.</w:t>
      </w:r>
    </w:p>
    <w:p w:rsidR="009D2F2E" w:rsidRDefault="009D2F2E" w:rsidP="009D2F2E">
      <w:pPr>
        <w:bidi/>
        <w:spacing w:after="0" w:line="360" w:lineRule="auto"/>
        <w:jc w:val="both"/>
        <w:rPr>
          <w:rFonts w:ascii="Arial" w:hAnsi="Arial" w:cs="David"/>
          <w:sz w:val="28"/>
          <w:szCs w:val="28"/>
          <w:rtl/>
        </w:rPr>
      </w:pPr>
    </w:p>
    <w:p w:rsidR="00EC2A29" w:rsidRPr="00B64722" w:rsidRDefault="00EC2A29" w:rsidP="00070380">
      <w:pPr>
        <w:bidi/>
        <w:spacing w:line="360" w:lineRule="auto"/>
        <w:jc w:val="both"/>
        <w:rPr>
          <w:rFonts w:ascii="Arial" w:hAnsi="Arial" w:cs="David"/>
          <w:sz w:val="28"/>
          <w:szCs w:val="28"/>
          <w:rtl/>
        </w:rPr>
      </w:pPr>
      <w:r w:rsidRPr="00B64722">
        <w:rPr>
          <w:rFonts w:ascii="Arial" w:hAnsi="Arial" w:cs="David" w:hint="cs"/>
          <w:sz w:val="28"/>
          <w:szCs w:val="28"/>
          <w:rtl/>
        </w:rPr>
        <w:t>לסיכום פרק זה נית</w:t>
      </w:r>
      <w:r w:rsidR="00116933" w:rsidRPr="00B64722">
        <w:rPr>
          <w:rFonts w:ascii="Arial" w:hAnsi="Arial" w:cs="David" w:hint="cs"/>
          <w:sz w:val="28"/>
          <w:szCs w:val="28"/>
          <w:rtl/>
        </w:rPr>
        <w:t>ן לראות כי החיפוש אחר הגדרה מדו</w:t>
      </w:r>
      <w:r w:rsidRPr="00B64722">
        <w:rPr>
          <w:rFonts w:ascii="Arial" w:hAnsi="Arial" w:cs="David" w:hint="cs"/>
          <w:sz w:val="28"/>
          <w:szCs w:val="28"/>
          <w:rtl/>
        </w:rPr>
        <w:t xml:space="preserve">יקת למושג "אמון הציבור" פותח צוהר למורכבות הנושא. במרבית הכתבים מדלגים מעל </w:t>
      </w:r>
      <w:proofErr w:type="spellStart"/>
      <w:r w:rsidRPr="00B64722">
        <w:rPr>
          <w:rFonts w:ascii="Arial" w:hAnsi="Arial" w:cs="David" w:hint="cs"/>
          <w:sz w:val="28"/>
          <w:szCs w:val="28"/>
          <w:rtl/>
        </w:rPr>
        <w:t>הנסיון</w:t>
      </w:r>
      <w:proofErr w:type="spellEnd"/>
      <w:r w:rsidRPr="00B64722">
        <w:rPr>
          <w:rFonts w:ascii="Arial" w:hAnsi="Arial" w:cs="David" w:hint="cs"/>
          <w:sz w:val="28"/>
          <w:szCs w:val="28"/>
          <w:rtl/>
        </w:rPr>
        <w:t xml:space="preserve"> להגדיר את המונח, ויוצאים מנקודת הנחה כי ברור המושג אינו נדרש, ועל כן המושג נותר אמורפי. לצד זה, מתקיים שיח ער ומשמעותי אודות חשיבותו והלגיטימיות שאמון הציבור מייצר. </w:t>
      </w:r>
    </w:p>
    <w:p w:rsidR="00E548C0" w:rsidRDefault="00EC2A29" w:rsidP="00E548C0">
      <w:pPr>
        <w:bidi/>
        <w:spacing w:line="360" w:lineRule="auto"/>
        <w:jc w:val="both"/>
        <w:rPr>
          <w:rFonts w:ascii="Arial" w:hAnsi="Arial" w:cs="David"/>
          <w:b/>
          <w:bCs/>
          <w:sz w:val="32"/>
          <w:szCs w:val="32"/>
          <w:rtl/>
        </w:rPr>
      </w:pPr>
      <w:r w:rsidRPr="00116933">
        <w:rPr>
          <w:rFonts w:ascii="Arial" w:hAnsi="Arial" w:cs="David" w:hint="cs"/>
          <w:sz w:val="28"/>
          <w:szCs w:val="28"/>
          <w:rtl/>
        </w:rPr>
        <w:t xml:space="preserve">כבסיס לדיון בעבודה זו, </w:t>
      </w:r>
      <w:r w:rsidR="00E548C0">
        <w:rPr>
          <w:rFonts w:ascii="Arial" w:hAnsi="Arial" w:cs="David" w:hint="cs"/>
          <w:sz w:val="28"/>
          <w:szCs w:val="28"/>
          <w:rtl/>
        </w:rPr>
        <w:t xml:space="preserve">תאומץ </w:t>
      </w:r>
      <w:r w:rsidRPr="00116933">
        <w:rPr>
          <w:rFonts w:ascii="Arial" w:hAnsi="Arial" w:cs="David" w:hint="cs"/>
          <w:sz w:val="28"/>
          <w:szCs w:val="28"/>
          <w:rtl/>
        </w:rPr>
        <w:t>במלואה הגדרתו של כשר אודות אמון הציבור</w:t>
      </w:r>
      <w:r w:rsidR="00116933" w:rsidRPr="00116933">
        <w:rPr>
          <w:rFonts w:ascii="Arial" w:hAnsi="Arial" w:cs="David" w:hint="cs"/>
          <w:sz w:val="28"/>
          <w:szCs w:val="28"/>
          <w:rtl/>
        </w:rPr>
        <w:t xml:space="preserve"> והנחת היסוד</w:t>
      </w:r>
      <w:r w:rsidRPr="00116933">
        <w:rPr>
          <w:rFonts w:ascii="Arial" w:hAnsi="Arial" w:cs="David" w:hint="cs"/>
          <w:sz w:val="28"/>
          <w:szCs w:val="28"/>
          <w:rtl/>
        </w:rPr>
        <w:t xml:space="preserve"> "</w:t>
      </w:r>
      <w:r w:rsidRPr="00116933">
        <w:rPr>
          <w:rFonts w:ascii="Arial" w:hAnsi="Arial" w:cs="David" w:hint="cs"/>
          <w:b/>
          <w:bCs/>
          <w:sz w:val="28"/>
          <w:szCs w:val="28"/>
          <w:rtl/>
        </w:rPr>
        <w:t>שבני קהילת המעטפת הם בעלי הדעה כי הארגון ממלא את תפקידיו, ברמה המתקבלת על הדעת, הודות לכך שבני קהילת הליבה ממלאים את תפקידיהם ברמה המתקבלת על הדעת</w:t>
      </w:r>
      <w:r w:rsidRPr="00116933">
        <w:rPr>
          <w:rFonts w:ascii="Arial" w:hAnsi="Arial" w:cs="David" w:hint="cs"/>
          <w:sz w:val="28"/>
          <w:szCs w:val="28"/>
          <w:rtl/>
        </w:rPr>
        <w:t>"</w:t>
      </w:r>
      <w:r w:rsidR="00E548C0">
        <w:rPr>
          <w:rFonts w:ascii="Arial" w:hAnsi="Arial" w:cs="David" w:hint="cs"/>
          <w:sz w:val="28"/>
          <w:szCs w:val="28"/>
          <w:rtl/>
        </w:rPr>
        <w:t>,</w:t>
      </w:r>
      <w:r w:rsidRPr="00116933">
        <w:rPr>
          <w:rFonts w:ascii="Arial" w:hAnsi="Arial" w:cs="David" w:hint="cs"/>
          <w:sz w:val="28"/>
          <w:szCs w:val="28"/>
          <w:rtl/>
        </w:rPr>
        <w:t xml:space="preserve"> כמו גם את שאר הנחות היסוד אודות מקצועיותו של הארגון. </w:t>
      </w:r>
    </w:p>
    <w:p w:rsidR="00E548C0" w:rsidRDefault="00E548C0">
      <w:pPr>
        <w:rPr>
          <w:rFonts w:ascii="Arial" w:hAnsi="Arial" w:cs="David"/>
          <w:b/>
          <w:bCs/>
          <w:sz w:val="32"/>
          <w:szCs w:val="32"/>
          <w:rtl/>
        </w:rPr>
      </w:pPr>
      <w:r>
        <w:rPr>
          <w:rFonts w:ascii="Arial" w:hAnsi="Arial" w:cs="David"/>
          <w:b/>
          <w:bCs/>
          <w:sz w:val="32"/>
          <w:szCs w:val="32"/>
          <w:rtl/>
        </w:rPr>
        <w:br w:type="page"/>
      </w:r>
    </w:p>
    <w:p w:rsidR="00113A60" w:rsidRPr="005D1F4F" w:rsidRDefault="00113A60" w:rsidP="005D1F4F">
      <w:pPr>
        <w:pStyle w:val="a3"/>
        <w:numPr>
          <w:ilvl w:val="0"/>
          <w:numId w:val="19"/>
        </w:numPr>
        <w:bidi/>
        <w:spacing w:after="0" w:line="360" w:lineRule="auto"/>
        <w:jc w:val="center"/>
        <w:rPr>
          <w:rFonts w:ascii="Times New Roman" w:hAnsi="Times New Roman" w:cs="David"/>
          <w:sz w:val="28"/>
          <w:szCs w:val="28"/>
          <w:u w:val="single"/>
          <w:rtl/>
        </w:rPr>
      </w:pPr>
      <w:r w:rsidRPr="005D1F4F">
        <w:rPr>
          <w:rFonts w:ascii="Arial" w:hAnsi="Arial" w:cs="David" w:hint="cs"/>
          <w:b/>
          <w:bCs/>
          <w:sz w:val="32"/>
          <w:szCs w:val="32"/>
          <w:rtl/>
        </w:rPr>
        <w:lastRenderedPageBreak/>
        <w:t>שיח שופטים - מקומו של אמון הציבור במערכת המשפט</w:t>
      </w:r>
    </w:p>
    <w:p w:rsidR="00113A60" w:rsidRDefault="00113A60" w:rsidP="00113A60">
      <w:pPr>
        <w:bidi/>
        <w:spacing w:after="0" w:line="360" w:lineRule="auto"/>
        <w:jc w:val="both"/>
        <w:rPr>
          <w:rFonts w:ascii="Arial" w:hAnsi="Arial" w:cs="David"/>
          <w:sz w:val="28"/>
          <w:szCs w:val="28"/>
          <w:u w:val="single"/>
          <w:rtl/>
        </w:rPr>
      </w:pPr>
    </w:p>
    <w:p w:rsidR="00653D8D" w:rsidRPr="003F3598" w:rsidRDefault="00653D8D" w:rsidP="00E548C0">
      <w:pPr>
        <w:bidi/>
        <w:spacing w:after="0" w:line="360" w:lineRule="auto"/>
        <w:jc w:val="both"/>
        <w:rPr>
          <w:rFonts w:ascii="Arial" w:hAnsi="Arial" w:cs="David"/>
          <w:sz w:val="28"/>
          <w:szCs w:val="28"/>
          <w:rtl/>
        </w:rPr>
      </w:pPr>
      <w:r>
        <w:rPr>
          <w:rFonts w:ascii="Arial" w:hAnsi="Arial" w:cs="David" w:hint="cs"/>
          <w:sz w:val="28"/>
          <w:szCs w:val="28"/>
          <w:rtl/>
        </w:rPr>
        <w:t xml:space="preserve">בפסקי דין רבים הנוגעים לסוגיה ציבורית, בדגש על בג"צ, עולה שאלת אמון הציבור מהיבטים שונים. בחלקם הגדול, המושג "אמון הציבור" אינו מקבל פרשנות, כאילו הגדרתו ברורה ומקובלת. מעטים השופטים שמבררים את המושג, מניחים לו אבני יסוד ועל בסיסו מרחיבים את המשמעות. דיון עקרוני מתקיים על חשיבותו ומקומו של האמון הציבורי במערכת המשפט. </w:t>
      </w:r>
      <w:r w:rsidRPr="003F3598">
        <w:rPr>
          <w:rFonts w:ascii="Arial" w:hAnsi="Arial" w:cs="David" w:hint="cs"/>
          <w:sz w:val="28"/>
          <w:szCs w:val="28"/>
          <w:rtl/>
        </w:rPr>
        <w:t xml:space="preserve">תפיסה אחת, </w:t>
      </w:r>
      <w:r w:rsidR="00E548C0">
        <w:rPr>
          <w:rFonts w:ascii="Arial" w:hAnsi="Arial" w:cs="David" w:hint="cs"/>
          <w:sz w:val="28"/>
          <w:szCs w:val="28"/>
          <w:rtl/>
        </w:rPr>
        <w:t>ש</w:t>
      </w:r>
      <w:r w:rsidRPr="003F3598">
        <w:rPr>
          <w:rFonts w:ascii="Arial" w:hAnsi="Arial" w:cs="David" w:hint="cs"/>
          <w:sz w:val="28"/>
          <w:szCs w:val="28"/>
          <w:rtl/>
        </w:rPr>
        <w:t xml:space="preserve">מוביל השופט ברק, </w:t>
      </w:r>
      <w:r w:rsidR="00AA2019">
        <w:rPr>
          <w:rFonts w:ascii="Arial" w:hAnsi="Arial" w:cs="David" w:hint="cs"/>
          <w:sz w:val="28"/>
          <w:szCs w:val="28"/>
          <w:rtl/>
        </w:rPr>
        <w:t xml:space="preserve">והיא גם זו המקובלת בעולם, </w:t>
      </w:r>
      <w:r w:rsidRPr="003F3598">
        <w:rPr>
          <w:rFonts w:ascii="Arial" w:hAnsi="Arial" w:cs="David" w:hint="cs"/>
          <w:sz w:val="28"/>
          <w:szCs w:val="28"/>
          <w:rtl/>
        </w:rPr>
        <w:t>גורסת כי "אין לו לשפוט לא חרב ולא ארנק. כל שיש לו הוא אמון הציבור בו"</w:t>
      </w:r>
      <w:r w:rsidRPr="003F3598">
        <w:rPr>
          <w:rStyle w:val="ad"/>
          <w:rFonts w:ascii="Arial" w:hAnsi="Arial"/>
          <w:sz w:val="28"/>
          <w:szCs w:val="28"/>
          <w:rtl/>
        </w:rPr>
        <w:footnoteReference w:id="10"/>
      </w:r>
      <w:r w:rsidRPr="003F3598">
        <w:rPr>
          <w:rFonts w:ascii="Arial" w:hAnsi="Arial" w:cs="David" w:hint="cs"/>
          <w:sz w:val="28"/>
          <w:szCs w:val="28"/>
          <w:rtl/>
        </w:rPr>
        <w:t xml:space="preserve">. ותפיסה מנוגדת, המיוצגת על ידי השופט כהן, המנסה להפריך את הטענה, ולהראות שהמושג </w:t>
      </w:r>
      <w:r w:rsidR="00E548C0">
        <w:rPr>
          <w:rFonts w:ascii="Arial" w:hAnsi="Arial" w:cs="David" w:hint="cs"/>
          <w:sz w:val="28"/>
          <w:szCs w:val="28"/>
          <w:rtl/>
        </w:rPr>
        <w:t>"</w:t>
      </w:r>
      <w:r w:rsidRPr="003F3598">
        <w:rPr>
          <w:rFonts w:ascii="Arial" w:hAnsi="Arial" w:cs="David" w:hint="cs"/>
          <w:sz w:val="28"/>
          <w:szCs w:val="28"/>
          <w:rtl/>
        </w:rPr>
        <w:t>אמון הציבור</w:t>
      </w:r>
      <w:r w:rsidR="00E548C0">
        <w:rPr>
          <w:rFonts w:ascii="Arial" w:hAnsi="Arial" w:cs="David" w:hint="cs"/>
          <w:sz w:val="28"/>
          <w:szCs w:val="28"/>
          <w:rtl/>
        </w:rPr>
        <w:t>"</w:t>
      </w:r>
      <w:r w:rsidRPr="003F3598">
        <w:rPr>
          <w:rFonts w:ascii="Arial" w:hAnsi="Arial" w:cs="David" w:hint="cs"/>
          <w:sz w:val="28"/>
          <w:szCs w:val="28"/>
          <w:rtl/>
        </w:rPr>
        <w:t xml:space="preserve"> הוא למעשה ריק מתוכן </w:t>
      </w:r>
      <w:proofErr w:type="spellStart"/>
      <w:r w:rsidRPr="003F3598">
        <w:rPr>
          <w:rFonts w:ascii="Arial" w:hAnsi="Arial" w:cs="David" w:hint="cs"/>
          <w:sz w:val="28"/>
          <w:szCs w:val="28"/>
          <w:rtl/>
        </w:rPr>
        <w:t>אמיתי</w:t>
      </w:r>
      <w:proofErr w:type="spellEnd"/>
      <w:r w:rsidRPr="003F3598">
        <w:rPr>
          <w:rFonts w:ascii="Arial" w:hAnsi="Arial" w:cs="David" w:hint="cs"/>
          <w:sz w:val="28"/>
          <w:szCs w:val="28"/>
          <w:rtl/>
        </w:rPr>
        <w:t xml:space="preserve"> ומשמעותי, ומייצר ה</w:t>
      </w:r>
      <w:r w:rsidR="00E548C0">
        <w:rPr>
          <w:rFonts w:ascii="Arial" w:hAnsi="Arial" w:cs="David" w:hint="cs"/>
          <w:sz w:val="28"/>
          <w:szCs w:val="28"/>
          <w:rtl/>
        </w:rPr>
        <w:t>י</w:t>
      </w:r>
      <w:r w:rsidRPr="003F3598">
        <w:rPr>
          <w:rFonts w:ascii="Arial" w:hAnsi="Arial" w:cs="David" w:hint="cs"/>
          <w:sz w:val="28"/>
          <w:szCs w:val="28"/>
          <w:rtl/>
        </w:rPr>
        <w:t xml:space="preserve">סח דעת למערכת המשפט. </w:t>
      </w:r>
      <w:r w:rsidR="00E548C0">
        <w:rPr>
          <w:rFonts w:ascii="Arial" w:hAnsi="Arial" w:cs="David" w:hint="cs"/>
          <w:sz w:val="28"/>
          <w:szCs w:val="28"/>
          <w:rtl/>
        </w:rPr>
        <w:t xml:space="preserve">כמו בדיון האקדמי גם </w:t>
      </w:r>
      <w:r w:rsidRPr="003F3598">
        <w:rPr>
          <w:rFonts w:ascii="Arial" w:hAnsi="Arial" w:cs="David" w:hint="cs"/>
          <w:sz w:val="28"/>
          <w:szCs w:val="28"/>
          <w:rtl/>
        </w:rPr>
        <w:t xml:space="preserve">במרבית פסקי הדין, קשה למצוא התייחסות מפורשת לניתוח המושג אמון הציבור. הוא לכאורה מובן מאליו, הוא מוזכר לרוב בקשר שבין הפרת אמונים והשפעתו על  אמון הציבור, בעיקר במקרים שבהם ההתנהגות אינה תקינה. </w:t>
      </w:r>
    </w:p>
    <w:p w:rsidR="00653D8D" w:rsidRDefault="00653D8D" w:rsidP="00653D8D">
      <w:pPr>
        <w:bidi/>
        <w:spacing w:after="0" w:line="360" w:lineRule="auto"/>
        <w:jc w:val="both"/>
        <w:rPr>
          <w:rFonts w:ascii="Arial" w:hAnsi="Arial" w:cs="David"/>
          <w:sz w:val="28"/>
          <w:szCs w:val="28"/>
          <w:rtl/>
        </w:rPr>
      </w:pPr>
    </w:p>
    <w:p w:rsidR="00653D8D" w:rsidRDefault="00653D8D" w:rsidP="001F0D50">
      <w:pPr>
        <w:bidi/>
        <w:spacing w:after="0" w:line="360" w:lineRule="auto"/>
        <w:jc w:val="both"/>
        <w:rPr>
          <w:rFonts w:ascii="Arial" w:hAnsi="Arial" w:cs="David"/>
          <w:sz w:val="28"/>
          <w:szCs w:val="28"/>
          <w:rtl/>
        </w:rPr>
      </w:pPr>
      <w:r>
        <w:rPr>
          <w:rFonts w:ascii="Arial" w:hAnsi="Arial" w:cs="David" w:hint="cs"/>
          <w:b/>
          <w:bCs/>
          <w:sz w:val="28"/>
          <w:szCs w:val="28"/>
          <w:rtl/>
        </w:rPr>
        <w:t xml:space="preserve">השופט </w:t>
      </w:r>
      <w:r w:rsidRPr="008D00B6">
        <w:rPr>
          <w:rFonts w:ascii="Arial" w:hAnsi="Arial" w:cs="David" w:hint="cs"/>
          <w:b/>
          <w:bCs/>
          <w:sz w:val="28"/>
          <w:szCs w:val="28"/>
          <w:rtl/>
        </w:rPr>
        <w:t>אהרון ברק</w:t>
      </w:r>
      <w:r>
        <w:rPr>
          <w:rFonts w:ascii="Arial" w:hAnsi="Arial" w:cs="David" w:hint="cs"/>
          <w:sz w:val="28"/>
          <w:szCs w:val="28"/>
          <w:rtl/>
        </w:rPr>
        <w:t>, מבטא עמדה מוצקה על מושג אמון הציבור, חשיבותו ומאפייניו</w:t>
      </w:r>
      <w:r w:rsidR="00AA2019">
        <w:rPr>
          <w:rFonts w:ascii="Arial" w:hAnsi="Arial" w:cs="David" w:hint="cs"/>
          <w:sz w:val="28"/>
          <w:szCs w:val="28"/>
          <w:rtl/>
        </w:rPr>
        <w:t>, ובכך מקבל למעשה את הדעה הרווחת בעולם בנושא זה</w:t>
      </w:r>
      <w:r>
        <w:rPr>
          <w:rFonts w:ascii="Arial" w:hAnsi="Arial" w:cs="David" w:hint="cs"/>
          <w:sz w:val="28"/>
          <w:szCs w:val="28"/>
          <w:rtl/>
        </w:rPr>
        <w:t xml:space="preserve">. בנאומו בטקס המינוי שלו כמשנה לנשיא בית המשפט העליון בנובמבר 1993, </w:t>
      </w:r>
      <w:r w:rsidR="00E548C0">
        <w:rPr>
          <w:rFonts w:ascii="Arial" w:hAnsi="Arial" w:cs="David" w:hint="cs"/>
          <w:sz w:val="28"/>
          <w:szCs w:val="28"/>
          <w:rtl/>
        </w:rPr>
        <w:t>ה</w:t>
      </w:r>
      <w:r>
        <w:rPr>
          <w:rFonts w:ascii="Arial" w:hAnsi="Arial" w:cs="David" w:hint="cs"/>
          <w:sz w:val="28"/>
          <w:szCs w:val="28"/>
          <w:rtl/>
        </w:rPr>
        <w:t>קדיש פרק שלם לנושא אמון הציבור. לשיטתו, תפקידו של השופט הוא לתת ביטוי לערכים ולעקרונות ארוכי טווח של החברה הישראלית, מתוך שאיפה להבטיח את שלטון החוק ומסגרותיה החוקתיות של מדינת ישראל. "לשם הגשמת משימה זו, זקוקים אנו לאמון העם באובייקטיביות שלנו</w:t>
      </w:r>
      <w:r w:rsidR="002F173C">
        <w:rPr>
          <w:rFonts w:ascii="Arial" w:hAnsi="Arial" w:cs="David" w:hint="cs"/>
          <w:sz w:val="28"/>
          <w:szCs w:val="28"/>
          <w:rtl/>
        </w:rPr>
        <w:t xml:space="preserve"> </w:t>
      </w:r>
      <w:r w:rsidR="002F173C">
        <w:rPr>
          <w:rFonts w:ascii="David" w:hAnsi="David" w:cs="David"/>
          <w:sz w:val="28"/>
          <w:szCs w:val="28"/>
          <w:rtl/>
        </w:rPr>
        <w:t>[</w:t>
      </w:r>
      <w:r>
        <w:rPr>
          <w:rFonts w:ascii="Arial" w:hAnsi="Arial" w:cs="David" w:hint="cs"/>
          <w:sz w:val="28"/>
          <w:szCs w:val="28"/>
          <w:rtl/>
        </w:rPr>
        <w:t>...</w:t>
      </w:r>
      <w:r w:rsidR="002F173C">
        <w:rPr>
          <w:rFonts w:ascii="David" w:hAnsi="David" w:cs="David"/>
          <w:sz w:val="28"/>
          <w:szCs w:val="28"/>
          <w:rtl/>
        </w:rPr>
        <w:t>]</w:t>
      </w:r>
      <w:r>
        <w:rPr>
          <w:rFonts w:ascii="Arial" w:hAnsi="Arial" w:cs="David" w:hint="cs"/>
          <w:sz w:val="28"/>
          <w:szCs w:val="28"/>
          <w:rtl/>
        </w:rPr>
        <w:t xml:space="preserve"> אמון הציבור משמעותו, אמון בהגינות השיפוטית ובניטרליות השיפוטית"</w:t>
      </w:r>
      <w:r>
        <w:rPr>
          <w:rStyle w:val="ad"/>
          <w:rFonts w:ascii="Arial" w:hAnsi="Arial"/>
          <w:sz w:val="28"/>
          <w:szCs w:val="28"/>
          <w:rtl/>
        </w:rPr>
        <w:footnoteReference w:id="11"/>
      </w:r>
      <w:r>
        <w:rPr>
          <w:rFonts w:ascii="Arial" w:hAnsi="Arial" w:cs="David" w:hint="cs"/>
          <w:sz w:val="28"/>
          <w:szCs w:val="28"/>
          <w:rtl/>
        </w:rPr>
        <w:t>.</w:t>
      </w:r>
      <w:r w:rsidR="001F0D50">
        <w:rPr>
          <w:rFonts w:ascii="Arial" w:hAnsi="Arial" w:cs="David" w:hint="cs"/>
          <w:sz w:val="28"/>
          <w:szCs w:val="28"/>
          <w:rtl/>
        </w:rPr>
        <w:t xml:space="preserve"> </w:t>
      </w:r>
      <w:r>
        <w:rPr>
          <w:rFonts w:ascii="Arial" w:hAnsi="Arial" w:cs="David" w:hint="cs"/>
          <w:sz w:val="28"/>
          <w:szCs w:val="28"/>
          <w:rtl/>
        </w:rPr>
        <w:t>אמון הציבור הוא שמאפשר את תודעת השופטים לעיצוב הנורמות החוקתיות. בפסקי דין רבים של ברק, ניתן לראות את התייחסותו למושג ולחשיבותו.</w:t>
      </w:r>
      <w:r w:rsidR="00BB3FDA">
        <w:rPr>
          <w:rFonts w:ascii="Arial" w:hAnsi="Arial" w:cs="David" w:hint="cs"/>
          <w:sz w:val="28"/>
          <w:szCs w:val="28"/>
          <w:rtl/>
        </w:rPr>
        <w:t xml:space="preserve"> במרבית מפסקי הדין</w:t>
      </w:r>
      <w:r w:rsidR="002F173C">
        <w:rPr>
          <w:rFonts w:ascii="Arial" w:hAnsi="Arial" w:cs="David" w:hint="cs"/>
          <w:sz w:val="28"/>
          <w:szCs w:val="28"/>
          <w:rtl/>
        </w:rPr>
        <w:t>,</w:t>
      </w:r>
      <w:r w:rsidR="00BB3FDA">
        <w:rPr>
          <w:rFonts w:ascii="Arial" w:hAnsi="Arial" w:cs="David" w:hint="cs"/>
          <w:sz w:val="28"/>
          <w:szCs w:val="28"/>
          <w:rtl/>
        </w:rPr>
        <w:t xml:space="preserve"> שעוסקים בהיבטים ציבוריים הוא מתייחס למשמעות המושג. ברק אף מרחיב את התפיסה אודות אמון הציבור ומניח את היסודות להיותו של עובד ציבור נאמן לציבור</w:t>
      </w:r>
      <w:r w:rsidR="002F173C">
        <w:rPr>
          <w:rFonts w:ascii="Arial" w:hAnsi="Arial" w:cs="David" w:hint="cs"/>
          <w:sz w:val="28"/>
          <w:szCs w:val="28"/>
          <w:rtl/>
        </w:rPr>
        <w:t>.</w:t>
      </w:r>
      <w:r w:rsidR="00BB3FDA">
        <w:rPr>
          <w:rFonts w:ascii="Arial" w:hAnsi="Arial" w:cs="David" w:hint="cs"/>
          <w:sz w:val="28"/>
          <w:szCs w:val="28"/>
          <w:rtl/>
        </w:rPr>
        <w:t xml:space="preserve"> כלומר</w:t>
      </w:r>
      <w:r w:rsidR="002F173C">
        <w:rPr>
          <w:rFonts w:ascii="Arial" w:hAnsi="Arial" w:cs="David" w:hint="cs"/>
          <w:sz w:val="28"/>
          <w:szCs w:val="28"/>
          <w:rtl/>
        </w:rPr>
        <w:t>,</w:t>
      </w:r>
      <w:r w:rsidR="00BB3FDA">
        <w:rPr>
          <w:rFonts w:ascii="Arial" w:hAnsi="Arial" w:cs="David" w:hint="cs"/>
          <w:sz w:val="28"/>
          <w:szCs w:val="28"/>
          <w:rtl/>
        </w:rPr>
        <w:t xml:space="preserve"> קובע את חובתו של עובד הציבור לאמון וגם את הסטנדרטים הנדרשים ממנו על מנת למלא את האחריות הזו. בהמשך הוא גם מחבר את  תדמית השירות הציבורי לאמון הציבור. </w:t>
      </w:r>
      <w:r>
        <w:rPr>
          <w:rFonts w:ascii="Arial" w:hAnsi="Arial" w:cs="David" w:hint="cs"/>
          <w:sz w:val="28"/>
          <w:szCs w:val="28"/>
          <w:rtl/>
        </w:rPr>
        <w:t>התנהגות פלילית מודעת</w:t>
      </w:r>
      <w:r w:rsidR="002F173C">
        <w:rPr>
          <w:rFonts w:ascii="Arial" w:hAnsi="Arial" w:cs="David" w:hint="cs"/>
          <w:sz w:val="28"/>
          <w:szCs w:val="28"/>
          <w:rtl/>
        </w:rPr>
        <w:t>,</w:t>
      </w:r>
      <w:r>
        <w:rPr>
          <w:rFonts w:ascii="Arial" w:hAnsi="Arial" w:cs="David" w:hint="cs"/>
          <w:sz w:val="28"/>
          <w:szCs w:val="28"/>
          <w:rtl/>
        </w:rPr>
        <w:t xml:space="preserve"> שיש בה יסוד של שחיתות, הפרת אמונים, הנעשית על ידי העובד הבודד, משחיתה את מידותיו של השירות הציבורי, פוגעת בתדמית הארגון ואמון הציבור בו. ברק ממשיך ומזהיר מפני הסכנות הטמונות בפגיעה באמון הציבור "מכרסמות בעבותות הקושרות אותנו כבני חברה אחת הן מפרות את האמון של פרט בפרט, ושל הפרט בשלטון. הן מעודדות זלזול ברשויות הציבור ובעובדי הציבור</w:t>
      </w:r>
      <w:r w:rsidR="002F173C">
        <w:rPr>
          <w:rFonts w:ascii="Arial" w:hAnsi="Arial" w:cs="David" w:hint="cs"/>
          <w:sz w:val="28"/>
          <w:szCs w:val="28"/>
          <w:rtl/>
        </w:rPr>
        <w:t xml:space="preserve"> </w:t>
      </w:r>
      <w:r w:rsidR="002F173C">
        <w:rPr>
          <w:rFonts w:ascii="David" w:hAnsi="David" w:cs="David"/>
          <w:sz w:val="28"/>
          <w:szCs w:val="28"/>
          <w:rtl/>
        </w:rPr>
        <w:t>[</w:t>
      </w:r>
      <w:r>
        <w:rPr>
          <w:rFonts w:ascii="Arial" w:hAnsi="Arial" w:cs="David" w:hint="cs"/>
          <w:sz w:val="28"/>
          <w:szCs w:val="28"/>
          <w:rtl/>
        </w:rPr>
        <w:t>...</w:t>
      </w:r>
      <w:r w:rsidR="002F173C">
        <w:rPr>
          <w:rFonts w:ascii="David" w:hAnsi="David" w:cs="David"/>
          <w:sz w:val="28"/>
          <w:szCs w:val="28"/>
          <w:rtl/>
        </w:rPr>
        <w:t>]</w:t>
      </w:r>
      <w:r w:rsidR="002F173C">
        <w:rPr>
          <w:rFonts w:ascii="Arial" w:hAnsi="Arial" w:cs="David" w:hint="cs"/>
          <w:sz w:val="28"/>
          <w:szCs w:val="28"/>
          <w:rtl/>
        </w:rPr>
        <w:t xml:space="preserve"> </w:t>
      </w:r>
      <w:r>
        <w:rPr>
          <w:rFonts w:ascii="Arial" w:hAnsi="Arial" w:cs="David" w:hint="cs"/>
          <w:sz w:val="28"/>
          <w:szCs w:val="28"/>
          <w:rtl/>
        </w:rPr>
        <w:lastRenderedPageBreak/>
        <w:t>הן פוגמות באמון של הפרט בתפקודו של הכלל, ובכך מערערות את היציבות החברתית</w:t>
      </w:r>
      <w:r w:rsidR="002F173C">
        <w:rPr>
          <w:rFonts w:ascii="Arial" w:hAnsi="Arial" w:cs="David" w:hint="cs"/>
          <w:sz w:val="28"/>
          <w:szCs w:val="28"/>
          <w:rtl/>
        </w:rPr>
        <w:t>"</w:t>
      </w:r>
      <w:r>
        <w:rPr>
          <w:rFonts w:ascii="Arial" w:hAnsi="Arial" w:cs="David" w:hint="cs"/>
          <w:sz w:val="28"/>
          <w:szCs w:val="28"/>
          <w:rtl/>
        </w:rPr>
        <w:t>.</w:t>
      </w:r>
      <w:r>
        <w:rPr>
          <w:rStyle w:val="ad"/>
          <w:rFonts w:ascii="Arial" w:hAnsi="Arial"/>
          <w:sz w:val="28"/>
          <w:szCs w:val="28"/>
          <w:rtl/>
        </w:rPr>
        <w:footnoteReference w:id="12"/>
      </w:r>
      <w:r>
        <w:rPr>
          <w:rFonts w:ascii="Arial" w:hAnsi="Arial" w:cs="David" w:hint="cs"/>
          <w:sz w:val="28"/>
          <w:szCs w:val="28"/>
          <w:rtl/>
        </w:rPr>
        <w:t xml:space="preserve"> ובכך על דרך השלילה, גם במקרה השיפוטי</w:t>
      </w:r>
      <w:r w:rsidR="00AA2019">
        <w:rPr>
          <w:rFonts w:ascii="Arial" w:hAnsi="Arial" w:cs="David" w:hint="cs"/>
          <w:sz w:val="28"/>
          <w:szCs w:val="28"/>
          <w:rtl/>
        </w:rPr>
        <w:t>,</w:t>
      </w:r>
      <w:r>
        <w:rPr>
          <w:rFonts w:ascii="Arial" w:hAnsi="Arial" w:cs="David" w:hint="cs"/>
          <w:sz w:val="28"/>
          <w:szCs w:val="28"/>
          <w:rtl/>
        </w:rPr>
        <w:t xml:space="preserve"> אפשר להבין עד כמה הפגיעה באמון הציבור היא מסוכנת לסדר החברתי. </w:t>
      </w:r>
    </w:p>
    <w:p w:rsidR="00653D8D" w:rsidRDefault="00653D8D" w:rsidP="00653D8D">
      <w:pPr>
        <w:bidi/>
        <w:spacing w:after="0" w:line="360" w:lineRule="auto"/>
        <w:jc w:val="both"/>
        <w:rPr>
          <w:rFonts w:ascii="Arial" w:hAnsi="Arial" w:cs="David"/>
          <w:color w:val="FF0000"/>
          <w:sz w:val="28"/>
          <w:szCs w:val="28"/>
          <w:rtl/>
        </w:rPr>
      </w:pPr>
    </w:p>
    <w:p w:rsidR="00653D8D" w:rsidRDefault="00653D8D" w:rsidP="005D1F4F">
      <w:pPr>
        <w:bidi/>
        <w:spacing w:after="0" w:line="360" w:lineRule="auto"/>
        <w:jc w:val="both"/>
        <w:rPr>
          <w:rFonts w:ascii="Arial" w:hAnsi="Arial" w:cs="David"/>
          <w:sz w:val="28"/>
          <w:szCs w:val="28"/>
          <w:rtl/>
        </w:rPr>
      </w:pPr>
      <w:r>
        <w:rPr>
          <w:rFonts w:ascii="Arial" w:hAnsi="Arial" w:cs="David" w:hint="cs"/>
          <w:sz w:val="28"/>
          <w:szCs w:val="28"/>
          <w:rtl/>
        </w:rPr>
        <w:t>את מאמרו "הרהורי כפירה באמון הציבור</w:t>
      </w:r>
      <w:r w:rsidR="00C67593">
        <w:rPr>
          <w:rFonts w:ascii="Arial" w:hAnsi="Arial" w:cs="David" w:hint="cs"/>
          <w:sz w:val="28"/>
          <w:szCs w:val="28"/>
          <w:rtl/>
        </w:rPr>
        <w:t>"</w:t>
      </w:r>
      <w:r>
        <w:rPr>
          <w:rStyle w:val="ad"/>
          <w:rFonts w:ascii="Arial" w:hAnsi="Arial"/>
          <w:sz w:val="28"/>
          <w:szCs w:val="28"/>
          <w:rtl/>
        </w:rPr>
        <w:footnoteReference w:id="13"/>
      </w:r>
      <w:r>
        <w:rPr>
          <w:rFonts w:ascii="Arial" w:hAnsi="Arial" w:cs="David" w:hint="cs"/>
          <w:sz w:val="28"/>
          <w:szCs w:val="28"/>
          <w:rtl/>
        </w:rPr>
        <w:t xml:space="preserve"> פותח </w:t>
      </w:r>
      <w:r w:rsidRPr="00283E5C">
        <w:rPr>
          <w:rFonts w:ascii="Arial" w:hAnsi="Arial" w:cs="David" w:hint="cs"/>
          <w:b/>
          <w:bCs/>
          <w:sz w:val="28"/>
          <w:szCs w:val="28"/>
          <w:rtl/>
        </w:rPr>
        <w:t>השופט חיים ה' כהן</w:t>
      </w:r>
      <w:r>
        <w:rPr>
          <w:rFonts w:ascii="Arial" w:hAnsi="Arial" w:cs="David" w:hint="cs"/>
          <w:sz w:val="28"/>
          <w:szCs w:val="28"/>
          <w:rtl/>
        </w:rPr>
        <w:t xml:space="preserve"> במשפט "אם יש דעה אחת שעליה מסכימים כנראה כל שופטי בית המשפט העליון, הרי היא בדבר הצורך של הרשות השופטת באמון הציבור". אמירה זו מתאימה ונכונה הן לרשות המחוקקת, הן לרשות המבצעת והן לעוד גופים ציבוריים רבים. </w:t>
      </w:r>
      <w:r w:rsidR="00C67593">
        <w:rPr>
          <w:rFonts w:ascii="Arial" w:hAnsi="Arial" w:cs="David" w:hint="cs"/>
          <w:sz w:val="28"/>
          <w:szCs w:val="28"/>
          <w:rtl/>
        </w:rPr>
        <w:t xml:space="preserve">לכאורה, נראה כי גם הוא מסכים עם דעה זו. בהמשך </w:t>
      </w:r>
      <w:r>
        <w:rPr>
          <w:rFonts w:ascii="Arial" w:hAnsi="Arial" w:cs="David" w:hint="cs"/>
          <w:sz w:val="28"/>
          <w:szCs w:val="28"/>
          <w:rtl/>
        </w:rPr>
        <w:t xml:space="preserve">מאמרו מנסה </w:t>
      </w:r>
      <w:r w:rsidR="002F173C">
        <w:rPr>
          <w:rFonts w:ascii="Arial" w:hAnsi="Arial" w:cs="David" w:hint="cs"/>
          <w:sz w:val="28"/>
          <w:szCs w:val="28"/>
          <w:rtl/>
        </w:rPr>
        <w:t xml:space="preserve">כהן </w:t>
      </w:r>
      <w:r>
        <w:rPr>
          <w:rFonts w:ascii="Arial" w:hAnsi="Arial" w:cs="David" w:hint="cs"/>
          <w:sz w:val="28"/>
          <w:szCs w:val="28"/>
          <w:rtl/>
        </w:rPr>
        <w:t xml:space="preserve">להציג שתי עמדות, בהתייחס להשפעה ולהתבססות על אמון הציבור במערכת המשפט. הוא מביא את עמדתו </w:t>
      </w:r>
      <w:r w:rsidR="00C67593">
        <w:rPr>
          <w:rFonts w:ascii="Arial" w:hAnsi="Arial" w:cs="David" w:hint="cs"/>
          <w:sz w:val="28"/>
          <w:szCs w:val="28"/>
          <w:rtl/>
        </w:rPr>
        <w:t xml:space="preserve">של השופט ברק </w:t>
      </w:r>
      <w:r>
        <w:rPr>
          <w:rFonts w:ascii="Arial" w:hAnsi="Arial" w:cs="David" w:hint="cs"/>
          <w:sz w:val="28"/>
          <w:szCs w:val="28"/>
          <w:rtl/>
        </w:rPr>
        <w:t>שהוצגה בתחילה "אין לו לשופט לא חרב ולא ארנק. כל שיש לו זה אמון הציבור בו"</w:t>
      </w:r>
      <w:r>
        <w:rPr>
          <w:rStyle w:val="ad"/>
          <w:rFonts w:ascii="Arial" w:hAnsi="Arial"/>
          <w:sz w:val="28"/>
          <w:szCs w:val="28"/>
          <w:rtl/>
        </w:rPr>
        <w:footnoteReference w:id="14"/>
      </w:r>
      <w:r>
        <w:rPr>
          <w:rFonts w:ascii="Arial" w:hAnsi="Arial" w:cs="David" w:hint="cs"/>
          <w:sz w:val="28"/>
          <w:szCs w:val="28"/>
          <w:rtl/>
        </w:rPr>
        <w:t xml:space="preserve">, ומן הצד השני את עמדתו, כי "תורת אמון הציבור תורת שווא היא ונטע זר בתורת המשפט ומן הראוי </w:t>
      </w:r>
      <w:proofErr w:type="spellStart"/>
      <w:r>
        <w:rPr>
          <w:rFonts w:ascii="Arial" w:hAnsi="Arial" w:cs="David" w:hint="cs"/>
          <w:sz w:val="28"/>
          <w:szCs w:val="28"/>
          <w:rtl/>
        </w:rPr>
        <w:t>לנטשה</w:t>
      </w:r>
      <w:proofErr w:type="spellEnd"/>
      <w:r>
        <w:rPr>
          <w:rFonts w:ascii="Arial" w:hAnsi="Arial" w:cs="David" w:hint="cs"/>
          <w:sz w:val="28"/>
          <w:szCs w:val="28"/>
          <w:rtl/>
        </w:rPr>
        <w:t xml:space="preserve"> כליל"</w:t>
      </w:r>
      <w:r>
        <w:rPr>
          <w:rStyle w:val="ad"/>
          <w:rFonts w:ascii="Arial" w:hAnsi="Arial"/>
          <w:sz w:val="28"/>
          <w:szCs w:val="28"/>
          <w:rtl/>
        </w:rPr>
        <w:footnoteReference w:id="15"/>
      </w:r>
      <w:r>
        <w:rPr>
          <w:rFonts w:ascii="Arial" w:hAnsi="Arial" w:cs="David" w:hint="cs"/>
          <w:sz w:val="28"/>
          <w:szCs w:val="28"/>
          <w:rtl/>
        </w:rPr>
        <w:t xml:space="preserve"> ובכך אומר כי ההתייחסות לאמון הציבור מהווה הסחת דעת מבעיות </w:t>
      </w:r>
      <w:proofErr w:type="spellStart"/>
      <w:r>
        <w:rPr>
          <w:rFonts w:ascii="Arial" w:hAnsi="Arial" w:cs="David" w:hint="cs"/>
          <w:sz w:val="28"/>
          <w:szCs w:val="28"/>
          <w:rtl/>
        </w:rPr>
        <w:t>אמיתיות</w:t>
      </w:r>
      <w:proofErr w:type="spellEnd"/>
      <w:r>
        <w:rPr>
          <w:rFonts w:ascii="Arial" w:hAnsi="Arial" w:cs="David" w:hint="cs"/>
          <w:sz w:val="28"/>
          <w:szCs w:val="28"/>
          <w:rtl/>
        </w:rPr>
        <w:t xml:space="preserve"> של השיפוט. עוד הוא אומר "שאם כל אשר יש לו לשופט הוא אמון הציבור, אין לו ולא כלום" </w:t>
      </w:r>
      <w:r>
        <w:rPr>
          <w:rStyle w:val="ad"/>
          <w:rFonts w:ascii="Arial" w:hAnsi="Arial"/>
          <w:sz w:val="28"/>
          <w:szCs w:val="28"/>
          <w:rtl/>
        </w:rPr>
        <w:footnoteReference w:id="16"/>
      </w:r>
      <w:r w:rsidR="00C67593">
        <w:rPr>
          <w:rFonts w:ascii="Arial" w:hAnsi="Arial" w:cs="David" w:hint="cs"/>
          <w:sz w:val="28"/>
          <w:szCs w:val="28"/>
          <w:rtl/>
        </w:rPr>
        <w:t>.</w:t>
      </w:r>
    </w:p>
    <w:p w:rsidR="00653D8D" w:rsidRDefault="00653D8D" w:rsidP="005D1F4F">
      <w:pPr>
        <w:bidi/>
        <w:spacing w:after="0" w:line="360" w:lineRule="auto"/>
        <w:jc w:val="both"/>
        <w:rPr>
          <w:rFonts w:ascii="Arial" w:hAnsi="Arial" w:cs="David"/>
          <w:sz w:val="28"/>
          <w:szCs w:val="28"/>
          <w:rtl/>
        </w:rPr>
      </w:pPr>
      <w:r>
        <w:rPr>
          <w:rFonts w:ascii="Arial" w:hAnsi="Arial" w:cs="David" w:hint="cs"/>
          <w:sz w:val="28"/>
          <w:szCs w:val="28"/>
          <w:rtl/>
        </w:rPr>
        <w:t>את טענתו הוא מבסס לאורך המאמר. האמון במשפט מהותו בכך, שהציבור סומך על הדין המיושם בבתי המשפט, בכך שדין זה הוא צודק, יעיל, וסביר. כמו כן הוא אינו נדרש להיות מושתת על עובדות. "האזרח הממוצע אינו יודע מהו החוק עצמו ומה שלטון החוק"</w:t>
      </w:r>
      <w:r>
        <w:rPr>
          <w:rStyle w:val="ad"/>
          <w:rFonts w:ascii="Arial" w:hAnsi="Arial"/>
          <w:sz w:val="28"/>
          <w:szCs w:val="28"/>
          <w:rtl/>
        </w:rPr>
        <w:footnoteReference w:id="17"/>
      </w:r>
      <w:r>
        <w:rPr>
          <w:rFonts w:ascii="Arial" w:hAnsi="Arial" w:cs="David" w:hint="cs"/>
          <w:sz w:val="28"/>
          <w:szCs w:val="28"/>
          <w:rtl/>
        </w:rPr>
        <w:t xml:space="preserve"> </w:t>
      </w:r>
      <w:r w:rsidR="00AA2019">
        <w:rPr>
          <w:rFonts w:ascii="Arial" w:hAnsi="Arial" w:cs="David" w:hint="cs"/>
          <w:sz w:val="28"/>
          <w:szCs w:val="28"/>
          <w:rtl/>
        </w:rPr>
        <w:t xml:space="preserve">ובכך למעשה </w:t>
      </w:r>
      <w:r w:rsidR="00C67593">
        <w:rPr>
          <w:rFonts w:ascii="Arial" w:hAnsi="Arial" w:cs="David" w:hint="cs"/>
          <w:sz w:val="28"/>
          <w:szCs w:val="28"/>
          <w:rtl/>
        </w:rPr>
        <w:t>נוגד את תפיסתו של כשר אודות הידע המקצועי הנדרש על מנת לגבש דעה אודות האמון בארגון ציבורי.</w:t>
      </w:r>
    </w:p>
    <w:p w:rsidR="00653D8D" w:rsidRDefault="00653D8D" w:rsidP="00653D8D">
      <w:pPr>
        <w:bidi/>
        <w:spacing w:after="0" w:line="360" w:lineRule="auto"/>
        <w:jc w:val="both"/>
        <w:rPr>
          <w:rFonts w:ascii="Arial" w:hAnsi="Arial" w:cs="David"/>
          <w:sz w:val="28"/>
          <w:szCs w:val="28"/>
          <w:rtl/>
        </w:rPr>
      </w:pPr>
    </w:p>
    <w:p w:rsidR="00653D8D" w:rsidRDefault="00653D8D" w:rsidP="005D1F4F">
      <w:pPr>
        <w:bidi/>
        <w:spacing w:after="0" w:line="360" w:lineRule="auto"/>
        <w:jc w:val="both"/>
        <w:rPr>
          <w:rFonts w:ascii="Arial" w:hAnsi="Arial" w:cs="David"/>
          <w:sz w:val="28"/>
          <w:szCs w:val="28"/>
          <w:rtl/>
        </w:rPr>
      </w:pPr>
      <w:r>
        <w:rPr>
          <w:rFonts w:ascii="Arial" w:hAnsi="Arial" w:cs="David" w:hint="cs"/>
          <w:sz w:val="28"/>
          <w:szCs w:val="28"/>
          <w:rtl/>
        </w:rPr>
        <w:t xml:space="preserve">לאחר הבחנה בין אמון במשפט לאמון בשופטים, מגדיר כהן קריטריונים </w:t>
      </w:r>
      <w:r w:rsidR="00C67593">
        <w:rPr>
          <w:rFonts w:ascii="Arial" w:hAnsi="Arial" w:cs="David" w:hint="cs"/>
          <w:sz w:val="28"/>
          <w:szCs w:val="28"/>
          <w:rtl/>
        </w:rPr>
        <w:t xml:space="preserve">שונים </w:t>
      </w:r>
      <w:r>
        <w:rPr>
          <w:rFonts w:ascii="Arial" w:hAnsi="Arial" w:cs="David" w:hint="cs"/>
          <w:sz w:val="28"/>
          <w:szCs w:val="28"/>
          <w:rtl/>
        </w:rPr>
        <w:t>המרכיבים לשיטתו, את אמון הציבור במערכת המשפט כולה: ראשון</w:t>
      </w:r>
      <w:r w:rsidR="005D1F4F">
        <w:rPr>
          <w:rFonts w:ascii="Arial" w:hAnsi="Arial" w:cs="David" w:hint="cs"/>
          <w:sz w:val="28"/>
          <w:szCs w:val="28"/>
          <w:rtl/>
        </w:rPr>
        <w:t>,</w:t>
      </w:r>
      <w:r>
        <w:rPr>
          <w:rFonts w:ascii="Arial" w:hAnsi="Arial" w:cs="David" w:hint="cs"/>
          <w:sz w:val="28"/>
          <w:szCs w:val="28"/>
          <w:rtl/>
        </w:rPr>
        <w:t xml:space="preserve"> הוא מציין את </w:t>
      </w:r>
      <w:r w:rsidRPr="00EB5A3C">
        <w:rPr>
          <w:rFonts w:ascii="Arial" w:hAnsi="Arial" w:cs="David" w:hint="cs"/>
          <w:b/>
          <w:bCs/>
          <w:sz w:val="28"/>
          <w:szCs w:val="28"/>
          <w:rtl/>
        </w:rPr>
        <w:t>אי תלות</w:t>
      </w:r>
      <w:r>
        <w:rPr>
          <w:rFonts w:ascii="Arial" w:hAnsi="Arial" w:cs="David" w:hint="cs"/>
          <w:sz w:val="28"/>
          <w:szCs w:val="28"/>
          <w:rtl/>
        </w:rPr>
        <w:t xml:space="preserve"> השופטים ובתי המשפט, הנובע מהמבנה החוקתי של מדינת ישראל מחד גיסא, וביישום אי תלות זו בידי השופטים מאידך גיסא. שנית את החשיבות בעשיית </w:t>
      </w:r>
      <w:r w:rsidRPr="00EB5A3C">
        <w:rPr>
          <w:rFonts w:ascii="Arial" w:hAnsi="Arial" w:cs="David" w:hint="cs"/>
          <w:b/>
          <w:bCs/>
          <w:sz w:val="28"/>
          <w:szCs w:val="28"/>
          <w:rtl/>
        </w:rPr>
        <w:t>משפט צדק</w:t>
      </w:r>
      <w:r>
        <w:rPr>
          <w:rFonts w:ascii="Arial" w:hAnsi="Arial" w:cs="David" w:hint="cs"/>
          <w:sz w:val="28"/>
          <w:szCs w:val="28"/>
          <w:rtl/>
        </w:rPr>
        <w:t xml:space="preserve"> על ידם "כמיטב מצפונם ללא כל תכתיב או השפעה מן החוץ</w:t>
      </w:r>
      <w:r>
        <w:rPr>
          <w:rStyle w:val="ad"/>
          <w:rFonts w:ascii="Arial" w:hAnsi="Arial"/>
          <w:sz w:val="28"/>
          <w:szCs w:val="28"/>
          <w:rtl/>
        </w:rPr>
        <w:footnoteReference w:id="18"/>
      </w:r>
      <w:r>
        <w:rPr>
          <w:rFonts w:ascii="Arial" w:hAnsi="Arial" w:cs="David" w:hint="cs"/>
          <w:sz w:val="28"/>
          <w:szCs w:val="28"/>
          <w:rtl/>
        </w:rPr>
        <w:t xml:space="preserve">". </w:t>
      </w:r>
    </w:p>
    <w:p w:rsidR="00653D8D" w:rsidRDefault="00653D8D" w:rsidP="00EB5F83">
      <w:pPr>
        <w:bidi/>
        <w:spacing w:after="0" w:line="360" w:lineRule="auto"/>
        <w:jc w:val="both"/>
        <w:rPr>
          <w:rFonts w:ascii="Arial" w:hAnsi="Arial" w:cs="David"/>
          <w:sz w:val="28"/>
          <w:szCs w:val="28"/>
          <w:rtl/>
        </w:rPr>
      </w:pPr>
      <w:r>
        <w:rPr>
          <w:rFonts w:ascii="Arial" w:hAnsi="Arial" w:cs="David" w:hint="cs"/>
          <w:sz w:val="28"/>
          <w:szCs w:val="28"/>
          <w:rtl/>
        </w:rPr>
        <w:t xml:space="preserve">כהן מנסה להראות על דרך השלילה, כי ישנם מרכיבים הרלוונטיים לאמון הציבור אך הם אלו המייצרים את הפגיעה בו. תפקוד לא נאות של שופטים, סדרי המנהל השיפוטי בדגש על עינויי </w:t>
      </w:r>
      <w:r>
        <w:rPr>
          <w:rFonts w:ascii="Arial" w:hAnsi="Arial" w:cs="David" w:hint="cs"/>
          <w:sz w:val="28"/>
          <w:szCs w:val="28"/>
          <w:rtl/>
        </w:rPr>
        <w:lastRenderedPageBreak/>
        <w:t>דין, הפוליטיזציה של בית המשפט בעניינים שהינם במחלוקת ציבורית והאקטיביזם השיפוטי. "מסתבר שאמון הציבור הוא משרתם של אדונים רבים, כל אחד נופח בו רוח חיים משלו</w:t>
      </w:r>
      <w:r w:rsidR="005D1F4F">
        <w:rPr>
          <w:rFonts w:ascii="Arial" w:hAnsi="Arial" w:cs="David" w:hint="cs"/>
          <w:sz w:val="28"/>
          <w:szCs w:val="28"/>
          <w:rtl/>
        </w:rPr>
        <w:t xml:space="preserve"> </w:t>
      </w:r>
      <w:r w:rsidR="005D1F4F">
        <w:rPr>
          <w:rFonts w:ascii="David" w:hAnsi="David" w:cs="David"/>
          <w:sz w:val="28"/>
          <w:szCs w:val="28"/>
          <w:rtl/>
        </w:rPr>
        <w:t>[</w:t>
      </w:r>
      <w:r>
        <w:rPr>
          <w:rFonts w:ascii="Arial" w:hAnsi="Arial" w:cs="David" w:hint="cs"/>
          <w:sz w:val="28"/>
          <w:szCs w:val="28"/>
          <w:rtl/>
        </w:rPr>
        <w:t>...</w:t>
      </w:r>
      <w:r w:rsidR="005D1F4F">
        <w:rPr>
          <w:rFonts w:ascii="David" w:hAnsi="David" w:cs="David"/>
          <w:sz w:val="28"/>
          <w:szCs w:val="28"/>
          <w:rtl/>
        </w:rPr>
        <w:t>]</w:t>
      </w:r>
      <w:r>
        <w:rPr>
          <w:rFonts w:ascii="Arial" w:hAnsi="Arial" w:cs="David" w:hint="cs"/>
          <w:sz w:val="28"/>
          <w:szCs w:val="28"/>
          <w:rtl/>
        </w:rPr>
        <w:t xml:space="preserve"> למעשה איש אינו יודע ואינו יכול לדעת מראש כיצד "הציבור" יגיב"</w:t>
      </w:r>
      <w:r>
        <w:rPr>
          <w:rStyle w:val="ad"/>
          <w:rFonts w:ascii="Arial" w:hAnsi="Arial"/>
          <w:sz w:val="28"/>
          <w:szCs w:val="28"/>
          <w:rtl/>
        </w:rPr>
        <w:footnoteReference w:id="19"/>
      </w:r>
      <w:r>
        <w:rPr>
          <w:rFonts w:ascii="Arial" w:hAnsi="Arial" w:cs="David" w:hint="cs"/>
          <w:sz w:val="28"/>
          <w:szCs w:val="28"/>
          <w:rtl/>
        </w:rPr>
        <w:t xml:space="preserve">. ועל כן קובע כי </w:t>
      </w:r>
      <w:r w:rsidRPr="000E7B4F">
        <w:rPr>
          <w:rFonts w:ascii="Arial" w:hAnsi="Arial" w:cs="David" w:hint="cs"/>
          <w:sz w:val="28"/>
          <w:szCs w:val="28"/>
          <w:rtl/>
        </w:rPr>
        <w:t xml:space="preserve">אי תלות השופט היא הדבר </w:t>
      </w:r>
      <w:proofErr w:type="spellStart"/>
      <w:r w:rsidRPr="000E7B4F">
        <w:rPr>
          <w:rFonts w:ascii="Arial" w:hAnsi="Arial" w:cs="David" w:hint="cs"/>
          <w:sz w:val="28"/>
          <w:szCs w:val="28"/>
          <w:rtl/>
        </w:rPr>
        <w:t>האמ</w:t>
      </w:r>
      <w:r w:rsidR="00EB5F83">
        <w:rPr>
          <w:rFonts w:ascii="Arial" w:hAnsi="Arial" w:cs="David" w:hint="cs"/>
          <w:sz w:val="28"/>
          <w:szCs w:val="28"/>
          <w:rtl/>
        </w:rPr>
        <w:t>י</w:t>
      </w:r>
      <w:r>
        <w:rPr>
          <w:rFonts w:ascii="Arial" w:hAnsi="Arial" w:cs="David" w:hint="cs"/>
          <w:sz w:val="28"/>
          <w:szCs w:val="28"/>
          <w:rtl/>
        </w:rPr>
        <w:t>תי</w:t>
      </w:r>
      <w:proofErr w:type="spellEnd"/>
      <w:r>
        <w:rPr>
          <w:rFonts w:ascii="Arial" w:hAnsi="Arial" w:cs="David" w:hint="cs"/>
          <w:sz w:val="28"/>
          <w:szCs w:val="28"/>
          <w:rtl/>
        </w:rPr>
        <w:t xml:space="preserve">. אמון הציבור הוא עניין נזיל, סוג של רעיון מופשט, שקל יותר לפגוע בו מאשר לשמור עליו. </w:t>
      </w:r>
    </w:p>
    <w:p w:rsidR="00653D8D" w:rsidRDefault="00653D8D" w:rsidP="005D1F4F">
      <w:pPr>
        <w:bidi/>
        <w:spacing w:after="0" w:line="360" w:lineRule="auto"/>
        <w:jc w:val="both"/>
        <w:rPr>
          <w:rFonts w:ascii="Arial" w:hAnsi="Arial" w:cs="David"/>
          <w:sz w:val="28"/>
          <w:szCs w:val="28"/>
          <w:rtl/>
        </w:rPr>
      </w:pPr>
      <w:r>
        <w:rPr>
          <w:rFonts w:ascii="Arial" w:hAnsi="Arial" w:cs="David" w:hint="cs"/>
          <w:sz w:val="28"/>
          <w:szCs w:val="28"/>
          <w:rtl/>
        </w:rPr>
        <w:t xml:space="preserve">הסתה פוליטית, מוזכרת כמשמעותית לפגיעה באמון הציבור (רלוונטי </w:t>
      </w:r>
      <w:r w:rsidR="005D1F4F">
        <w:rPr>
          <w:rFonts w:ascii="Arial" w:hAnsi="Arial" w:cs="David" w:hint="cs"/>
          <w:sz w:val="28"/>
          <w:szCs w:val="28"/>
          <w:rtl/>
        </w:rPr>
        <w:t>גם</w:t>
      </w:r>
      <w:r>
        <w:rPr>
          <w:rFonts w:ascii="Arial" w:hAnsi="Arial" w:cs="David" w:hint="cs"/>
          <w:sz w:val="28"/>
          <w:szCs w:val="28"/>
          <w:rtl/>
        </w:rPr>
        <w:t xml:space="preserve"> לימינו אנו), וכאן שוב עולה השאלה</w:t>
      </w:r>
      <w:r w:rsidR="005D1F4F">
        <w:rPr>
          <w:rFonts w:ascii="Arial" w:hAnsi="Arial" w:cs="David" w:hint="cs"/>
          <w:sz w:val="28"/>
          <w:szCs w:val="28"/>
          <w:rtl/>
        </w:rPr>
        <w:t>:</w:t>
      </w:r>
      <w:r>
        <w:rPr>
          <w:rFonts w:ascii="Arial" w:hAnsi="Arial" w:cs="David" w:hint="cs"/>
          <w:sz w:val="28"/>
          <w:szCs w:val="28"/>
          <w:rtl/>
        </w:rPr>
        <w:t xml:space="preserve"> מיהו הציבור? האם הוא האדם הבודד? האם קבוצה זו או אחרת? האם כלל התושבים במדינה? המסקנה המתבקשת היא, כי כל אדם שייך לאין ספור ציבורים שונים. מי מייצג</w:t>
      </w:r>
      <w:r w:rsidR="005D1F4F">
        <w:rPr>
          <w:rFonts w:ascii="Arial" w:hAnsi="Arial" w:cs="David" w:hint="cs"/>
          <w:sz w:val="28"/>
          <w:szCs w:val="28"/>
          <w:rtl/>
        </w:rPr>
        <w:t>,</w:t>
      </w:r>
      <w:r>
        <w:rPr>
          <w:rFonts w:ascii="Arial" w:hAnsi="Arial" w:cs="David" w:hint="cs"/>
          <w:sz w:val="28"/>
          <w:szCs w:val="28"/>
          <w:rtl/>
        </w:rPr>
        <w:t xml:space="preserve"> אם כן</w:t>
      </w:r>
      <w:r w:rsidR="005D1F4F">
        <w:rPr>
          <w:rFonts w:ascii="Arial" w:hAnsi="Arial" w:cs="David" w:hint="cs"/>
          <w:sz w:val="28"/>
          <w:szCs w:val="28"/>
          <w:rtl/>
        </w:rPr>
        <w:t>,</w:t>
      </w:r>
      <w:r>
        <w:rPr>
          <w:rFonts w:ascii="Arial" w:hAnsi="Arial" w:cs="David" w:hint="cs"/>
          <w:sz w:val="28"/>
          <w:szCs w:val="28"/>
          <w:rtl/>
        </w:rPr>
        <w:t xml:space="preserve"> את אמון הציבור </w:t>
      </w:r>
      <w:r>
        <w:rPr>
          <w:rFonts w:ascii="Arial" w:hAnsi="Arial" w:cs="David"/>
          <w:sz w:val="28"/>
          <w:szCs w:val="28"/>
          <w:rtl/>
        </w:rPr>
        <w:t>–</w:t>
      </w:r>
      <w:r>
        <w:rPr>
          <w:rFonts w:ascii="Arial" w:hAnsi="Arial" w:cs="David" w:hint="cs"/>
          <w:sz w:val="28"/>
          <w:szCs w:val="28"/>
          <w:rtl/>
        </w:rPr>
        <w:t xml:space="preserve">הציבור הרחב? הציבור הנאור? אולי דעת הציבור, שלעיתים מיוצגת על ידי קבוצה קטנה </w:t>
      </w:r>
      <w:r w:rsidR="005D1F4F">
        <w:rPr>
          <w:rFonts w:ascii="Arial" w:hAnsi="Arial" w:cs="David" w:hint="cs"/>
          <w:sz w:val="28"/>
          <w:szCs w:val="28"/>
          <w:rtl/>
        </w:rPr>
        <w:t>ש</w:t>
      </w:r>
      <w:r>
        <w:rPr>
          <w:rFonts w:ascii="Arial" w:hAnsi="Arial" w:cs="David" w:hint="cs"/>
          <w:sz w:val="28"/>
          <w:szCs w:val="28"/>
          <w:rtl/>
        </w:rPr>
        <w:t xml:space="preserve">יודעת לעשות רעש גדול? מתוך כך עולה גם השאלה על מקומו של הקונצנזוס. שגם הוא אינו ניתן לבחינה ומדידה.  </w:t>
      </w:r>
    </w:p>
    <w:p w:rsidR="00653D8D" w:rsidRDefault="00653D8D" w:rsidP="005D1F4F">
      <w:pPr>
        <w:bidi/>
        <w:spacing w:after="0" w:line="360" w:lineRule="auto"/>
        <w:jc w:val="both"/>
        <w:rPr>
          <w:rFonts w:ascii="Arial" w:hAnsi="Arial" w:cs="David"/>
          <w:sz w:val="28"/>
          <w:szCs w:val="28"/>
          <w:rtl/>
        </w:rPr>
      </w:pPr>
      <w:r>
        <w:rPr>
          <w:rFonts w:ascii="Arial" w:hAnsi="Arial" w:cs="David" w:hint="cs"/>
          <w:sz w:val="28"/>
          <w:szCs w:val="28"/>
          <w:rtl/>
        </w:rPr>
        <w:t>כיוון שדעתו של רוב הציבור לא ניתנת למדידה, כל עוד לא נעשה משאל עם שכזה, אזי אין דעת ציבור, ואין יכולת להיווצרותה של דעת קהל אמתית, ולרוב מי שהגיע לבית המשפט וזכה או יצא זכאי, ירכוש אמון מלא במערכת, לא כך מי שהורשע או נענש. הוא יאבד את האמון במערכת.</w:t>
      </w:r>
      <w:r w:rsidR="00F77805">
        <w:rPr>
          <w:rFonts w:ascii="Arial" w:hAnsi="Arial" w:cs="David" w:hint="cs"/>
          <w:sz w:val="28"/>
          <w:szCs w:val="28"/>
          <w:rtl/>
        </w:rPr>
        <w:t xml:space="preserve"> גם </w:t>
      </w:r>
      <w:r w:rsidR="005D1F4F">
        <w:rPr>
          <w:rFonts w:ascii="Arial" w:hAnsi="Arial" w:cs="David" w:hint="cs"/>
          <w:sz w:val="28"/>
          <w:szCs w:val="28"/>
          <w:rtl/>
        </w:rPr>
        <w:t>מ</w:t>
      </w:r>
      <w:r w:rsidR="00F77805">
        <w:rPr>
          <w:rFonts w:ascii="Arial" w:hAnsi="Arial" w:cs="David" w:hint="cs"/>
          <w:sz w:val="28"/>
          <w:szCs w:val="28"/>
          <w:rtl/>
        </w:rPr>
        <w:t xml:space="preserve">מסקנה זו, ניתן ללמוד כי אין כל תוקף למונח זה. </w:t>
      </w:r>
    </w:p>
    <w:p w:rsidR="00F77805" w:rsidRDefault="00F77805" w:rsidP="00F77805">
      <w:pPr>
        <w:bidi/>
        <w:spacing w:after="0" w:line="360" w:lineRule="auto"/>
        <w:jc w:val="both"/>
        <w:rPr>
          <w:rFonts w:ascii="Arial" w:hAnsi="Arial" w:cs="David"/>
          <w:sz w:val="28"/>
          <w:szCs w:val="28"/>
          <w:rtl/>
        </w:rPr>
      </w:pPr>
    </w:p>
    <w:p w:rsidR="00653D8D" w:rsidRDefault="00653D8D" w:rsidP="005D1F4F">
      <w:pPr>
        <w:bidi/>
        <w:spacing w:after="0" w:line="360" w:lineRule="auto"/>
        <w:jc w:val="both"/>
        <w:rPr>
          <w:rFonts w:ascii="Arial" w:hAnsi="Arial" w:cs="David"/>
          <w:sz w:val="28"/>
          <w:szCs w:val="28"/>
          <w:rtl/>
        </w:rPr>
      </w:pPr>
      <w:r>
        <w:rPr>
          <w:rFonts w:ascii="Arial" w:hAnsi="Arial" w:cs="David" w:hint="cs"/>
          <w:sz w:val="28"/>
          <w:szCs w:val="28"/>
          <w:rtl/>
        </w:rPr>
        <w:t>נקודה חשובה ומעניינת, ש</w:t>
      </w:r>
      <w:r w:rsidR="005D1F4F">
        <w:rPr>
          <w:rFonts w:ascii="Arial" w:hAnsi="Arial" w:cs="David" w:hint="cs"/>
          <w:sz w:val="28"/>
          <w:szCs w:val="28"/>
          <w:rtl/>
        </w:rPr>
        <w:t>עליה</w:t>
      </w:r>
      <w:r>
        <w:rPr>
          <w:rFonts w:ascii="Arial" w:hAnsi="Arial" w:cs="David" w:hint="cs"/>
          <w:sz w:val="28"/>
          <w:szCs w:val="28"/>
          <w:rtl/>
        </w:rPr>
        <w:t xml:space="preserve"> מתקיים דיון זוטא חשוב ה</w:t>
      </w:r>
      <w:r w:rsidR="005D1F4F">
        <w:rPr>
          <w:rFonts w:ascii="Arial" w:hAnsi="Arial" w:cs="David" w:hint="cs"/>
          <w:sz w:val="28"/>
          <w:szCs w:val="28"/>
          <w:rtl/>
        </w:rPr>
        <w:t>י</w:t>
      </w:r>
      <w:r>
        <w:rPr>
          <w:rFonts w:ascii="Arial" w:hAnsi="Arial" w:cs="David" w:hint="cs"/>
          <w:sz w:val="28"/>
          <w:szCs w:val="28"/>
          <w:rtl/>
        </w:rPr>
        <w:t>א, שהשופטים אינם תלויים בציבור</w:t>
      </w:r>
      <w:r w:rsidR="005D1F4F">
        <w:rPr>
          <w:rFonts w:ascii="Arial" w:hAnsi="Arial" w:cs="David" w:hint="cs"/>
          <w:sz w:val="28"/>
          <w:szCs w:val="28"/>
          <w:rtl/>
        </w:rPr>
        <w:t>.</w:t>
      </w:r>
      <w:r>
        <w:rPr>
          <w:rFonts w:ascii="Arial" w:hAnsi="Arial" w:cs="David" w:hint="cs"/>
          <w:sz w:val="28"/>
          <w:szCs w:val="28"/>
          <w:rtl/>
        </w:rPr>
        <w:t xml:space="preserve"> כלומר</w:t>
      </w:r>
      <w:r w:rsidR="005D1F4F">
        <w:rPr>
          <w:rFonts w:ascii="Arial" w:hAnsi="Arial" w:cs="David" w:hint="cs"/>
          <w:sz w:val="28"/>
          <w:szCs w:val="28"/>
          <w:rtl/>
        </w:rPr>
        <w:t>,</w:t>
      </w:r>
      <w:r>
        <w:rPr>
          <w:rFonts w:ascii="Arial" w:hAnsi="Arial" w:cs="David" w:hint="cs"/>
          <w:sz w:val="28"/>
          <w:szCs w:val="28"/>
          <w:rtl/>
        </w:rPr>
        <w:t xml:space="preserve"> אסור להם להכריע על בסיס הקשבה להלכי הציבור, ועל כך עוד יורחב בהמשך. המשטר הדמוקרטי, מסיים כהן, הוא זה המאפשר לשופטים להתקיים ולשפוט משפט צדק! הוא מסיים ואומר "הריצה אחר אמון הציבור כמותה כרדיפה אחר הכבוד; שאתה רץ אחריו, הוא רק בורח ממך"</w:t>
      </w:r>
      <w:r>
        <w:rPr>
          <w:rStyle w:val="ad"/>
          <w:rFonts w:ascii="Arial" w:hAnsi="Arial"/>
          <w:sz w:val="28"/>
          <w:szCs w:val="28"/>
          <w:rtl/>
        </w:rPr>
        <w:footnoteReference w:id="20"/>
      </w:r>
      <w:r>
        <w:rPr>
          <w:rFonts w:ascii="Arial" w:hAnsi="Arial" w:cs="David" w:hint="cs"/>
          <w:sz w:val="28"/>
          <w:szCs w:val="28"/>
          <w:rtl/>
        </w:rPr>
        <w:t xml:space="preserve">. </w:t>
      </w:r>
    </w:p>
    <w:p w:rsidR="00653D8D" w:rsidRPr="00D41AB0" w:rsidRDefault="00653D8D" w:rsidP="00653D8D">
      <w:pPr>
        <w:bidi/>
        <w:spacing w:after="0" w:line="360" w:lineRule="auto"/>
        <w:jc w:val="both"/>
        <w:rPr>
          <w:rFonts w:ascii="Arial" w:hAnsi="Arial" w:cs="David"/>
          <w:color w:val="2E74B5" w:themeColor="accent1" w:themeShade="BF"/>
          <w:sz w:val="28"/>
          <w:szCs w:val="28"/>
          <w:rtl/>
        </w:rPr>
      </w:pPr>
    </w:p>
    <w:p w:rsidR="00653D8D" w:rsidRDefault="00653D8D" w:rsidP="005D1F4F">
      <w:pPr>
        <w:bidi/>
        <w:spacing w:after="0" w:line="360" w:lineRule="auto"/>
        <w:jc w:val="both"/>
        <w:rPr>
          <w:rFonts w:ascii="Arial" w:hAnsi="Arial" w:cs="David"/>
          <w:sz w:val="28"/>
          <w:szCs w:val="28"/>
          <w:rtl/>
        </w:rPr>
      </w:pPr>
      <w:r w:rsidRPr="00252781">
        <w:rPr>
          <w:rFonts w:ascii="Arial" w:hAnsi="Arial" w:cs="David" w:hint="cs"/>
          <w:b/>
          <w:bCs/>
          <w:sz w:val="28"/>
          <w:szCs w:val="28"/>
          <w:rtl/>
        </w:rPr>
        <w:t xml:space="preserve">השופט </w:t>
      </w:r>
      <w:proofErr w:type="spellStart"/>
      <w:r w:rsidRPr="00252781">
        <w:rPr>
          <w:rFonts w:ascii="Arial" w:hAnsi="Arial" w:cs="David" w:hint="cs"/>
          <w:b/>
          <w:bCs/>
          <w:sz w:val="28"/>
          <w:szCs w:val="28"/>
          <w:rtl/>
        </w:rPr>
        <w:t>מישאל</w:t>
      </w:r>
      <w:proofErr w:type="spellEnd"/>
      <w:r w:rsidRPr="00252781">
        <w:rPr>
          <w:rFonts w:ascii="Arial" w:hAnsi="Arial" w:cs="David" w:hint="cs"/>
          <w:b/>
          <w:bCs/>
          <w:sz w:val="28"/>
          <w:szCs w:val="28"/>
          <w:rtl/>
        </w:rPr>
        <w:t xml:space="preserve"> חשין</w:t>
      </w:r>
      <w:r>
        <w:rPr>
          <w:rFonts w:ascii="Arial" w:hAnsi="Arial" w:cs="David" w:hint="cs"/>
          <w:sz w:val="28"/>
          <w:szCs w:val="28"/>
          <w:rtl/>
        </w:rPr>
        <w:t xml:space="preserve">, במאמר שכתב "אמון הציבור בבית המשפט </w:t>
      </w:r>
      <w:r>
        <w:rPr>
          <w:rFonts w:ascii="Arial" w:hAnsi="Arial" w:cs="David"/>
          <w:sz w:val="28"/>
          <w:szCs w:val="28"/>
          <w:rtl/>
        </w:rPr>
        <w:t>–</w:t>
      </w:r>
      <w:r>
        <w:rPr>
          <w:rFonts w:ascii="Arial" w:hAnsi="Arial" w:cs="David" w:hint="cs"/>
          <w:sz w:val="28"/>
          <w:szCs w:val="28"/>
          <w:rtl/>
        </w:rPr>
        <w:t xml:space="preserve"> תגובה למאמרו של השופט חיים כהן ז"ל ולהרהורי הכפירה שלו במושג אמון הציבור", מדבר על שבועתו של השופט. חשין מנסה ל</w:t>
      </w:r>
      <w:r w:rsidR="005D1F4F">
        <w:rPr>
          <w:rFonts w:ascii="Arial" w:hAnsi="Arial" w:cs="David" w:hint="cs"/>
          <w:sz w:val="28"/>
          <w:szCs w:val="28"/>
          <w:rtl/>
        </w:rPr>
        <w:t xml:space="preserve">ערוך </w:t>
      </w:r>
      <w:r>
        <w:rPr>
          <w:rFonts w:ascii="Arial" w:hAnsi="Arial" w:cs="David" w:hint="cs"/>
          <w:sz w:val="28"/>
          <w:szCs w:val="28"/>
          <w:rtl/>
        </w:rPr>
        <w:t xml:space="preserve">סדר במושגים, </w:t>
      </w:r>
      <w:r w:rsidR="005D1F4F">
        <w:rPr>
          <w:rFonts w:ascii="Arial" w:hAnsi="Arial" w:cs="David" w:hint="cs"/>
          <w:sz w:val="28"/>
          <w:szCs w:val="28"/>
          <w:rtl/>
        </w:rPr>
        <w:t>ולדייק בהמשגת</w:t>
      </w:r>
      <w:r>
        <w:rPr>
          <w:rFonts w:ascii="Arial" w:hAnsi="Arial" w:cs="David" w:hint="cs"/>
          <w:sz w:val="28"/>
          <w:szCs w:val="28"/>
          <w:rtl/>
        </w:rPr>
        <w:t xml:space="preserve"> "אמון" ובמושג "ציבור". לשיטתו, אמון הציבור אינו מחולל של הרשות השופטת, ובכך מסכים למעשה עם כהן. </w:t>
      </w:r>
      <w:r w:rsidR="00F77805">
        <w:rPr>
          <w:rFonts w:ascii="Arial" w:hAnsi="Arial" w:cs="David" w:hint="cs"/>
          <w:sz w:val="28"/>
          <w:szCs w:val="28"/>
          <w:rtl/>
        </w:rPr>
        <w:t xml:space="preserve">עוד </w:t>
      </w:r>
      <w:r>
        <w:rPr>
          <w:rFonts w:ascii="Arial" w:hAnsi="Arial" w:cs="David" w:hint="cs"/>
          <w:sz w:val="28"/>
          <w:szCs w:val="28"/>
          <w:rtl/>
        </w:rPr>
        <w:t xml:space="preserve">הוא מציין, כי אמון הציבור אינו מייחד את מערכת המשפט כי אם את שאר הרשויות, בדגש על אלו הנבחרות. על כן </w:t>
      </w:r>
      <w:r w:rsidRPr="00EC2A29">
        <w:rPr>
          <w:rFonts w:ascii="Arial" w:hAnsi="Arial" w:cs="David" w:hint="cs"/>
          <w:b/>
          <w:bCs/>
          <w:sz w:val="28"/>
          <w:szCs w:val="28"/>
          <w:rtl/>
        </w:rPr>
        <w:t>אמון הציבור נגזר מהתנהלות ראויה או בלתי ראויה של בתי המשפט</w:t>
      </w:r>
      <w:r>
        <w:rPr>
          <w:rStyle w:val="ad"/>
          <w:rFonts w:ascii="Arial" w:hAnsi="Arial"/>
          <w:sz w:val="28"/>
          <w:szCs w:val="28"/>
          <w:rtl/>
        </w:rPr>
        <w:footnoteReference w:id="21"/>
      </w:r>
      <w:r>
        <w:rPr>
          <w:rFonts w:ascii="Arial" w:hAnsi="Arial" w:cs="David" w:hint="cs"/>
          <w:sz w:val="28"/>
          <w:szCs w:val="28"/>
          <w:rtl/>
        </w:rPr>
        <w:t xml:space="preserve">. </w:t>
      </w:r>
      <w:r w:rsidRPr="004E4682">
        <w:rPr>
          <w:rFonts w:ascii="Arial" w:hAnsi="Arial" w:cs="David" w:hint="cs"/>
          <w:sz w:val="28"/>
          <w:szCs w:val="28"/>
          <w:rtl/>
        </w:rPr>
        <w:t xml:space="preserve">אמון הציבור עלה לשיח הציבורי רק כאשר החברה </w:t>
      </w:r>
      <w:r>
        <w:rPr>
          <w:rFonts w:ascii="Arial" w:hAnsi="Arial" w:cs="David" w:hint="cs"/>
          <w:sz w:val="28"/>
          <w:szCs w:val="28"/>
          <w:rtl/>
        </w:rPr>
        <w:t xml:space="preserve">בישראל הפכה חברה פתוחה, שקופה, בעלת </w:t>
      </w:r>
      <w:r>
        <w:rPr>
          <w:rFonts w:ascii="Arial" w:hAnsi="Arial" w:cs="David" w:hint="cs"/>
          <w:sz w:val="28"/>
          <w:szCs w:val="28"/>
          <w:rtl/>
        </w:rPr>
        <w:lastRenderedPageBreak/>
        <w:t xml:space="preserve">מקום לביקורתיות, מה שרלוונטי לכלל. בהתייחס לשופטים, ממקד חשין את העיסוק באמון הציבור בשני מישורים </w:t>
      </w:r>
      <w:r>
        <w:rPr>
          <w:rFonts w:ascii="Arial" w:hAnsi="Arial" w:cs="David"/>
          <w:sz w:val="28"/>
          <w:szCs w:val="28"/>
          <w:rtl/>
        </w:rPr>
        <w:t>–</w:t>
      </w:r>
      <w:r>
        <w:rPr>
          <w:rFonts w:ascii="Arial" w:hAnsi="Arial" w:cs="David" w:hint="cs"/>
          <w:sz w:val="28"/>
          <w:szCs w:val="28"/>
          <w:rtl/>
        </w:rPr>
        <w:t xml:space="preserve"> בנושא הענישה בפלילים ובמשפט הציבורי בנושא החוקה. מישורים אלו שבהם שיקול הדעת של השופט הוא גדול, ובכך למעשה, הוא מייצר מדיניות משלו. </w:t>
      </w:r>
    </w:p>
    <w:p w:rsidR="00F77805" w:rsidRDefault="00F77805" w:rsidP="00F77805">
      <w:pPr>
        <w:bidi/>
        <w:spacing w:after="0" w:line="360" w:lineRule="auto"/>
        <w:jc w:val="both"/>
        <w:rPr>
          <w:rFonts w:ascii="Arial" w:hAnsi="Arial" w:cs="David"/>
          <w:sz w:val="28"/>
          <w:szCs w:val="28"/>
          <w:rtl/>
        </w:rPr>
      </w:pPr>
    </w:p>
    <w:p w:rsidR="00653D8D" w:rsidRDefault="00653D8D" w:rsidP="005D1F4F">
      <w:pPr>
        <w:bidi/>
        <w:spacing w:after="0" w:line="360" w:lineRule="auto"/>
        <w:jc w:val="both"/>
        <w:rPr>
          <w:rFonts w:ascii="Arial" w:hAnsi="Arial" w:cs="David"/>
          <w:sz w:val="28"/>
          <w:szCs w:val="28"/>
          <w:rtl/>
        </w:rPr>
      </w:pPr>
      <w:r>
        <w:rPr>
          <w:rFonts w:ascii="Arial" w:hAnsi="Arial" w:cs="David" w:hint="cs"/>
          <w:sz w:val="28"/>
          <w:szCs w:val="28"/>
          <w:rtl/>
        </w:rPr>
        <w:t>מכאן עולה הדיון, האם על השופט להיות קשוב לדעת הקהל או להתעלם ממנה</w:t>
      </w:r>
      <w:r w:rsidR="00F77805">
        <w:rPr>
          <w:rFonts w:ascii="Arial" w:hAnsi="Arial" w:cs="David" w:hint="cs"/>
          <w:sz w:val="28"/>
          <w:szCs w:val="28"/>
          <w:rtl/>
        </w:rPr>
        <w:t>?</w:t>
      </w:r>
      <w:r>
        <w:rPr>
          <w:rFonts w:ascii="Arial" w:hAnsi="Arial" w:cs="David" w:hint="cs"/>
          <w:sz w:val="28"/>
          <w:szCs w:val="28"/>
          <w:rtl/>
        </w:rPr>
        <w:t xml:space="preserve"> לטענת חשין נדרשת אינטגרציה בין ההשקפות השונות והן מושפעות זו מזו: "בסוף כל הסופות, לא הצורך באמון הציבור ולא כל שיקול חיצוני אחר יעמדו לו לשפוט ביום פקודה, ושופט לא יישמע בטענה </w:t>
      </w:r>
      <w:r>
        <w:rPr>
          <w:rFonts w:ascii="Arial" w:hAnsi="Arial" w:cs="David"/>
          <w:sz w:val="28"/>
          <w:szCs w:val="28"/>
          <w:rtl/>
        </w:rPr>
        <w:t>–</w:t>
      </w:r>
      <w:r>
        <w:rPr>
          <w:rFonts w:ascii="Arial" w:hAnsi="Arial" w:cs="David" w:hint="cs"/>
          <w:sz w:val="28"/>
          <w:szCs w:val="28"/>
          <w:rtl/>
        </w:rPr>
        <w:t xml:space="preserve"> ולא במובלע </w:t>
      </w:r>
      <w:r>
        <w:rPr>
          <w:rFonts w:ascii="Arial" w:hAnsi="Arial" w:cs="David"/>
          <w:sz w:val="28"/>
          <w:szCs w:val="28"/>
          <w:rtl/>
        </w:rPr>
        <w:t>–</w:t>
      </w:r>
      <w:r>
        <w:rPr>
          <w:rFonts w:ascii="Arial" w:hAnsi="Arial" w:cs="David" w:hint="cs"/>
          <w:sz w:val="28"/>
          <w:szCs w:val="28"/>
          <w:rtl/>
        </w:rPr>
        <w:t xml:space="preserve"> כי עשה מה שעשה בשל הצורך לשמור ולשמר את אמון הציבור. ואולם גם זו אמת: בית משפט בתוך עמו הוא יושב, ובפועלו ממילא נותן הוא ביטוי, ולו שלא במודע, גם לאשר סביבתו" </w:t>
      </w:r>
      <w:r>
        <w:rPr>
          <w:rStyle w:val="ad"/>
          <w:rFonts w:ascii="Arial" w:hAnsi="Arial"/>
          <w:sz w:val="28"/>
          <w:szCs w:val="28"/>
          <w:rtl/>
        </w:rPr>
        <w:footnoteReference w:id="22"/>
      </w:r>
      <w:r>
        <w:rPr>
          <w:rFonts w:ascii="Arial" w:hAnsi="Arial" w:cs="David" w:hint="cs"/>
          <w:sz w:val="28"/>
          <w:szCs w:val="28"/>
          <w:rtl/>
        </w:rPr>
        <w:t xml:space="preserve">. </w:t>
      </w:r>
    </w:p>
    <w:p w:rsidR="00653D8D" w:rsidRPr="00070380" w:rsidRDefault="00653D8D" w:rsidP="00653D8D">
      <w:pPr>
        <w:bidi/>
        <w:spacing w:after="0" w:line="360" w:lineRule="auto"/>
        <w:jc w:val="both"/>
        <w:rPr>
          <w:rFonts w:ascii="Arial" w:hAnsi="Arial" w:cs="David"/>
          <w:sz w:val="28"/>
          <w:szCs w:val="28"/>
          <w:rtl/>
        </w:rPr>
      </w:pPr>
    </w:p>
    <w:p w:rsidR="00AA2019" w:rsidRPr="00070380" w:rsidRDefault="00AA2019" w:rsidP="005D1F4F">
      <w:pPr>
        <w:bidi/>
        <w:spacing w:line="360" w:lineRule="auto"/>
        <w:jc w:val="both"/>
        <w:rPr>
          <w:rFonts w:ascii="Arial" w:hAnsi="Arial" w:cs="David"/>
          <w:sz w:val="28"/>
          <w:szCs w:val="28"/>
          <w:rtl/>
        </w:rPr>
      </w:pPr>
      <w:r w:rsidRPr="00070380">
        <w:rPr>
          <w:rFonts w:ascii="Arial" w:hAnsi="Arial" w:cs="David" w:hint="cs"/>
          <w:sz w:val="28"/>
          <w:szCs w:val="28"/>
          <w:rtl/>
        </w:rPr>
        <w:t>ניתן ללמוד</w:t>
      </w:r>
      <w:r w:rsidR="005D1F4F">
        <w:rPr>
          <w:rFonts w:ascii="Arial" w:hAnsi="Arial" w:cs="David" w:hint="cs"/>
          <w:sz w:val="28"/>
          <w:szCs w:val="28"/>
          <w:rtl/>
        </w:rPr>
        <w:t>,</w:t>
      </w:r>
      <w:r w:rsidRPr="00070380">
        <w:rPr>
          <w:rFonts w:ascii="Arial" w:hAnsi="Arial" w:cs="David" w:hint="cs"/>
          <w:sz w:val="28"/>
          <w:szCs w:val="28"/>
          <w:rtl/>
        </w:rPr>
        <w:t xml:space="preserve"> אם כך, כי על אף הדעה המקובלת בדבר תלות השופטים באמון הציבור, מ</w:t>
      </w:r>
      <w:r w:rsidR="00F77805">
        <w:rPr>
          <w:rFonts w:ascii="Arial" w:hAnsi="Arial" w:cs="David" w:hint="cs"/>
          <w:sz w:val="28"/>
          <w:szCs w:val="28"/>
          <w:rtl/>
        </w:rPr>
        <w:t>דו</w:t>
      </w:r>
      <w:r w:rsidRPr="00070380">
        <w:rPr>
          <w:rFonts w:ascii="Arial" w:hAnsi="Arial" w:cs="David" w:hint="cs"/>
          <w:sz w:val="28"/>
          <w:szCs w:val="28"/>
          <w:rtl/>
        </w:rPr>
        <w:t xml:space="preserve">בר בסוגיה שאינה חד </w:t>
      </w:r>
      <w:proofErr w:type="spellStart"/>
      <w:r w:rsidRPr="00070380">
        <w:rPr>
          <w:rFonts w:ascii="Arial" w:hAnsi="Arial" w:cs="David" w:hint="cs"/>
          <w:sz w:val="28"/>
          <w:szCs w:val="28"/>
          <w:rtl/>
        </w:rPr>
        <w:t>חד</w:t>
      </w:r>
      <w:proofErr w:type="spellEnd"/>
      <w:r w:rsidRPr="00070380">
        <w:rPr>
          <w:rFonts w:ascii="Arial" w:hAnsi="Arial" w:cs="David" w:hint="cs"/>
          <w:sz w:val="28"/>
          <w:szCs w:val="28"/>
          <w:rtl/>
        </w:rPr>
        <w:t xml:space="preserve"> ערכית. מ</w:t>
      </w:r>
      <w:r w:rsidR="00070380" w:rsidRPr="00070380">
        <w:rPr>
          <w:rFonts w:ascii="Arial" w:hAnsi="Arial" w:cs="David" w:hint="cs"/>
          <w:sz w:val="28"/>
          <w:szCs w:val="28"/>
          <w:rtl/>
        </w:rPr>
        <w:t>תוך הדעות השונות ב</w:t>
      </w:r>
      <w:r w:rsidRPr="00070380">
        <w:rPr>
          <w:rFonts w:ascii="Arial" w:hAnsi="Arial" w:cs="David" w:hint="cs"/>
          <w:sz w:val="28"/>
          <w:szCs w:val="28"/>
          <w:rtl/>
        </w:rPr>
        <w:t xml:space="preserve">שיח השופטים ניתן ללמוד </w:t>
      </w:r>
      <w:r w:rsidR="00070380" w:rsidRPr="00070380">
        <w:rPr>
          <w:rFonts w:ascii="Arial" w:hAnsi="Arial" w:cs="David" w:hint="cs"/>
          <w:sz w:val="28"/>
          <w:szCs w:val="28"/>
          <w:rtl/>
        </w:rPr>
        <w:t>על מורכבותו, על הסוגיות הרבות המאפיינות אותו ובעיקר על היותו של המושג אמורפי ואינו מוסכם על כולם. מתוך כך קשה לדעת מיהו הציבור הקובע אותו ובעיקר קשה לדעת כיצד ניתן להשפיע עליו.</w:t>
      </w:r>
      <w:r w:rsidR="00F77805">
        <w:rPr>
          <w:rFonts w:ascii="Arial" w:hAnsi="Arial" w:cs="David" w:hint="cs"/>
          <w:sz w:val="28"/>
          <w:szCs w:val="28"/>
          <w:rtl/>
        </w:rPr>
        <w:t xml:space="preserve"> ברור כי הוויכוח שהוצג כאן מעורר שאלה בסיסית </w:t>
      </w:r>
      <w:r w:rsidR="00F77805">
        <w:rPr>
          <w:rFonts w:ascii="Arial" w:hAnsi="Arial" w:cs="David"/>
          <w:sz w:val="28"/>
          <w:szCs w:val="28"/>
          <w:rtl/>
        </w:rPr>
        <w:t>–</w:t>
      </w:r>
      <w:r w:rsidR="00F77805">
        <w:rPr>
          <w:rFonts w:ascii="Arial" w:hAnsi="Arial" w:cs="David" w:hint="cs"/>
          <w:sz w:val="28"/>
          <w:szCs w:val="28"/>
          <w:rtl/>
        </w:rPr>
        <w:t xml:space="preserve"> האם לאור אי ההסכמה אודות חשיבותו של המושג, משמעותו ומורכבותו, ניתן לעשות במושג זה שימוש? </w:t>
      </w:r>
    </w:p>
    <w:p w:rsidR="00653D8D" w:rsidRPr="00742542" w:rsidRDefault="00653D8D" w:rsidP="00653D8D">
      <w:pPr>
        <w:bidi/>
        <w:spacing w:after="0" w:line="360" w:lineRule="auto"/>
        <w:jc w:val="both"/>
        <w:rPr>
          <w:rFonts w:ascii="Arial" w:hAnsi="Arial" w:cs="David"/>
          <w:color w:val="2E74B5" w:themeColor="accent1" w:themeShade="BF"/>
          <w:sz w:val="28"/>
          <w:szCs w:val="28"/>
          <w:rtl/>
        </w:rPr>
      </w:pPr>
    </w:p>
    <w:p w:rsidR="00113A60" w:rsidRPr="00EC2A29" w:rsidRDefault="00113A60">
      <w:pPr>
        <w:rPr>
          <w:rFonts w:ascii="Arial" w:hAnsi="Arial" w:cs="David"/>
          <w:sz w:val="28"/>
          <w:szCs w:val="28"/>
          <w:rtl/>
        </w:rPr>
      </w:pPr>
      <w:r w:rsidRPr="00EC2A29">
        <w:rPr>
          <w:rFonts w:ascii="Arial" w:hAnsi="Arial" w:cs="David"/>
          <w:sz w:val="28"/>
          <w:szCs w:val="28"/>
          <w:rtl/>
        </w:rPr>
        <w:br w:type="page"/>
      </w:r>
    </w:p>
    <w:p w:rsidR="00EC2A29" w:rsidRPr="005D1F4F" w:rsidRDefault="00EC2A29" w:rsidP="005D1F4F">
      <w:pPr>
        <w:pStyle w:val="a3"/>
        <w:numPr>
          <w:ilvl w:val="0"/>
          <w:numId w:val="19"/>
        </w:numPr>
        <w:bidi/>
        <w:spacing w:after="0" w:line="360" w:lineRule="auto"/>
        <w:jc w:val="center"/>
        <w:rPr>
          <w:rFonts w:ascii="Arial" w:hAnsi="Arial" w:cs="David"/>
          <w:b/>
          <w:bCs/>
          <w:sz w:val="32"/>
          <w:szCs w:val="32"/>
          <w:rtl/>
        </w:rPr>
      </w:pPr>
      <w:r w:rsidRPr="005D1F4F">
        <w:rPr>
          <w:rFonts w:ascii="Arial" w:hAnsi="Arial" w:cs="David" w:hint="cs"/>
          <w:b/>
          <w:bCs/>
          <w:sz w:val="32"/>
          <w:szCs w:val="32"/>
          <w:rtl/>
        </w:rPr>
        <w:lastRenderedPageBreak/>
        <w:t>היבטים אתיים של חובת האמון המקצועי</w:t>
      </w:r>
    </w:p>
    <w:p w:rsidR="00EC2A29" w:rsidRDefault="00EC2A29" w:rsidP="00EC2A29">
      <w:pPr>
        <w:bidi/>
        <w:spacing w:after="0" w:line="360" w:lineRule="auto"/>
        <w:jc w:val="center"/>
        <w:rPr>
          <w:rFonts w:ascii="Arial" w:hAnsi="Arial" w:cs="David"/>
          <w:b/>
          <w:bCs/>
          <w:sz w:val="28"/>
          <w:szCs w:val="28"/>
          <w:rtl/>
        </w:rPr>
      </w:pPr>
    </w:p>
    <w:p w:rsidR="00F77805" w:rsidRDefault="00070380" w:rsidP="00903DE5">
      <w:pPr>
        <w:bidi/>
        <w:spacing w:after="0" w:line="360" w:lineRule="auto"/>
        <w:jc w:val="both"/>
        <w:rPr>
          <w:rFonts w:ascii="Arial" w:hAnsi="Arial" w:cs="David"/>
          <w:sz w:val="28"/>
          <w:szCs w:val="28"/>
          <w:rtl/>
        </w:rPr>
      </w:pPr>
      <w:r>
        <w:rPr>
          <w:rFonts w:ascii="Times New Roman" w:hAnsi="Times New Roman" w:cs="David" w:hint="cs"/>
          <w:b/>
          <w:color w:val="000000"/>
          <w:sz w:val="28"/>
          <w:szCs w:val="28"/>
          <w:rtl/>
        </w:rPr>
        <w:t>לאחר שה</w:t>
      </w:r>
      <w:r w:rsidR="005D1F4F">
        <w:rPr>
          <w:rFonts w:ascii="Times New Roman" w:hAnsi="Times New Roman" w:cs="David" w:hint="cs"/>
          <w:b/>
          <w:color w:val="000000"/>
          <w:sz w:val="28"/>
          <w:szCs w:val="28"/>
          <w:rtl/>
        </w:rPr>
        <w:t>ובהר</w:t>
      </w:r>
      <w:r>
        <w:rPr>
          <w:rFonts w:ascii="Times New Roman" w:hAnsi="Times New Roman" w:cs="David" w:hint="cs"/>
          <w:b/>
          <w:color w:val="000000"/>
          <w:sz w:val="28"/>
          <w:szCs w:val="28"/>
          <w:rtl/>
        </w:rPr>
        <w:t xml:space="preserve"> כי</w:t>
      </w:r>
      <w:r w:rsidR="00EC2A29">
        <w:rPr>
          <w:rFonts w:ascii="Times New Roman" w:hAnsi="Times New Roman" w:cs="David" w:hint="cs"/>
          <w:b/>
          <w:color w:val="000000"/>
          <w:sz w:val="28"/>
          <w:szCs w:val="28"/>
          <w:rtl/>
        </w:rPr>
        <w:t xml:space="preserve"> אמון הציבור במערכות השלטון ובמוסדות המשרתים את הציבור הם בסיס המשטר הדמוקרטי, והם שמאפשרים לגיטימציה לפעולה של  המוסדות השונים, </w:t>
      </w:r>
      <w:r w:rsidR="005D1F4F">
        <w:rPr>
          <w:rFonts w:ascii="Times New Roman" w:hAnsi="Times New Roman" w:cs="David" w:hint="cs"/>
          <w:b/>
          <w:color w:val="000000"/>
          <w:sz w:val="28"/>
          <w:szCs w:val="28"/>
          <w:rtl/>
        </w:rPr>
        <w:t>ניתן היה לצפות</w:t>
      </w:r>
      <w:r w:rsidR="00EC2A29">
        <w:rPr>
          <w:rFonts w:ascii="Times New Roman" w:hAnsi="Times New Roman" w:cs="David" w:hint="cs"/>
          <w:b/>
          <w:color w:val="000000"/>
          <w:sz w:val="28"/>
          <w:szCs w:val="28"/>
          <w:rtl/>
        </w:rPr>
        <w:t xml:space="preserve"> </w:t>
      </w:r>
      <w:r w:rsidR="005D1F4F">
        <w:rPr>
          <w:rFonts w:ascii="Times New Roman" w:hAnsi="Times New Roman" w:cs="David" w:hint="cs"/>
          <w:b/>
          <w:color w:val="000000"/>
          <w:sz w:val="28"/>
          <w:szCs w:val="28"/>
          <w:rtl/>
        </w:rPr>
        <w:t>כי</w:t>
      </w:r>
      <w:r w:rsidR="00EC2A29">
        <w:rPr>
          <w:rFonts w:ascii="Times New Roman" w:hAnsi="Times New Roman" w:cs="David" w:hint="cs"/>
          <w:b/>
          <w:color w:val="000000"/>
          <w:sz w:val="28"/>
          <w:szCs w:val="28"/>
          <w:rtl/>
        </w:rPr>
        <w:t xml:space="preserve"> אמון הציבור </w:t>
      </w:r>
      <w:r w:rsidR="005D1F4F">
        <w:rPr>
          <w:rFonts w:ascii="Times New Roman" w:hAnsi="Times New Roman" w:cs="David" w:hint="cs"/>
          <w:b/>
          <w:color w:val="000000"/>
          <w:sz w:val="28"/>
          <w:szCs w:val="28"/>
          <w:rtl/>
        </w:rPr>
        <w:t xml:space="preserve">יופיע </w:t>
      </w:r>
      <w:r w:rsidR="00EC2A29">
        <w:rPr>
          <w:rFonts w:ascii="Times New Roman" w:hAnsi="Times New Roman" w:cs="David" w:hint="cs"/>
          <w:b/>
          <w:color w:val="000000"/>
          <w:sz w:val="28"/>
          <w:szCs w:val="28"/>
          <w:rtl/>
        </w:rPr>
        <w:t xml:space="preserve">כבסיס </w:t>
      </w:r>
      <w:r w:rsidR="00EC2A29">
        <w:rPr>
          <w:rFonts w:ascii="Arial" w:hAnsi="Arial" w:cs="David" w:hint="cs"/>
          <w:sz w:val="28"/>
          <w:szCs w:val="28"/>
          <w:rtl/>
        </w:rPr>
        <w:t xml:space="preserve">האתיקה של כל ארגון ציבורי. כפי שכבר נאמר, כאשר האזרח אינו סומך על התקינות המקצועית של הארגון אזי אין לו אמון </w:t>
      </w:r>
      <w:r w:rsidR="00903DE5">
        <w:rPr>
          <w:rFonts w:ascii="Arial" w:hAnsi="Arial" w:cs="David" w:hint="cs"/>
          <w:sz w:val="28"/>
          <w:szCs w:val="28"/>
          <w:rtl/>
        </w:rPr>
        <w:t>ב</w:t>
      </w:r>
      <w:r w:rsidR="00EC2A29">
        <w:rPr>
          <w:rFonts w:ascii="Arial" w:hAnsi="Arial" w:cs="David" w:hint="cs"/>
          <w:sz w:val="28"/>
          <w:szCs w:val="28"/>
          <w:rtl/>
        </w:rPr>
        <w:t>ארגון. על כן מחובתו של הארגון לפעול לחיזוק אמון הציבור.</w:t>
      </w:r>
      <w:r w:rsidR="009A4419">
        <w:rPr>
          <w:rFonts w:ascii="Arial" w:hAnsi="Arial" w:cs="David" w:hint="cs"/>
          <w:sz w:val="28"/>
          <w:szCs w:val="28"/>
          <w:rtl/>
        </w:rPr>
        <w:t xml:space="preserve"> מוסיף </w:t>
      </w:r>
      <w:r w:rsidR="00903DE5">
        <w:rPr>
          <w:rFonts w:ascii="Arial" w:hAnsi="Arial" w:cs="David" w:hint="cs"/>
          <w:sz w:val="28"/>
          <w:szCs w:val="28"/>
          <w:rtl/>
        </w:rPr>
        <w:t>על כך</w:t>
      </w:r>
      <w:r w:rsidR="009A4419">
        <w:rPr>
          <w:rFonts w:ascii="Arial" w:hAnsi="Arial" w:cs="David" w:hint="cs"/>
          <w:sz w:val="28"/>
          <w:szCs w:val="28"/>
          <w:rtl/>
        </w:rPr>
        <w:t xml:space="preserve"> השופט ברק המדבר על עובד הציבור כנאמן הציבור. </w:t>
      </w:r>
      <w:r w:rsidR="00EC2A29">
        <w:rPr>
          <w:rFonts w:ascii="Arial" w:hAnsi="Arial" w:cs="David" w:hint="cs"/>
          <w:sz w:val="28"/>
          <w:szCs w:val="28"/>
          <w:rtl/>
        </w:rPr>
        <w:t xml:space="preserve"> </w:t>
      </w:r>
      <w:r w:rsidR="00EC2A29" w:rsidRPr="006B6EA7">
        <w:rPr>
          <w:rFonts w:ascii="Arial" w:hAnsi="Arial" w:cs="David" w:hint="cs"/>
          <w:sz w:val="28"/>
          <w:szCs w:val="28"/>
          <w:rtl/>
        </w:rPr>
        <w:t xml:space="preserve">על נקודה זו, הזוקפת את </w:t>
      </w:r>
      <w:r w:rsidR="00EC2A29">
        <w:rPr>
          <w:rFonts w:ascii="Arial" w:hAnsi="Arial" w:cs="David" w:hint="cs"/>
          <w:sz w:val="28"/>
          <w:szCs w:val="28"/>
          <w:rtl/>
        </w:rPr>
        <w:t>ה</w:t>
      </w:r>
      <w:r w:rsidR="00EC2A29" w:rsidRPr="006B6EA7">
        <w:rPr>
          <w:rFonts w:ascii="Arial" w:hAnsi="Arial" w:cs="David" w:hint="cs"/>
          <w:sz w:val="28"/>
          <w:szCs w:val="28"/>
          <w:rtl/>
        </w:rPr>
        <w:t xml:space="preserve">הצדקה לפעול למען חיזוק והעלאת אמון הציבור, כחובתו המוסרית של </w:t>
      </w:r>
      <w:r w:rsidR="00EC2A29">
        <w:rPr>
          <w:rFonts w:ascii="Arial" w:hAnsi="Arial" w:cs="David" w:hint="cs"/>
          <w:sz w:val="28"/>
          <w:szCs w:val="28"/>
          <w:rtl/>
        </w:rPr>
        <w:t>עובד הארגון ו</w:t>
      </w:r>
      <w:r w:rsidR="00EC2A29" w:rsidRPr="006B6EA7">
        <w:rPr>
          <w:rFonts w:ascii="Arial" w:hAnsi="Arial" w:cs="David" w:hint="cs"/>
          <w:sz w:val="28"/>
          <w:szCs w:val="28"/>
          <w:rtl/>
        </w:rPr>
        <w:t xml:space="preserve">הארגון לכך, אפשר ללמוד </w:t>
      </w:r>
      <w:r w:rsidR="009A4419">
        <w:rPr>
          <w:rFonts w:ascii="Arial" w:hAnsi="Arial" w:cs="David" w:hint="cs"/>
          <w:sz w:val="28"/>
          <w:szCs w:val="28"/>
          <w:rtl/>
        </w:rPr>
        <w:t xml:space="preserve">גם </w:t>
      </w:r>
      <w:r w:rsidR="00EC2A29" w:rsidRPr="006B6EA7">
        <w:rPr>
          <w:rFonts w:ascii="Arial" w:hAnsi="Arial" w:cs="David" w:hint="cs"/>
          <w:sz w:val="28"/>
          <w:szCs w:val="28"/>
          <w:rtl/>
        </w:rPr>
        <w:t>מתוך מאמרו של כשר "חובת האמון: היבטים אתיים"</w:t>
      </w:r>
      <w:r w:rsidR="00EC2A29">
        <w:rPr>
          <w:rStyle w:val="ad"/>
          <w:rFonts w:ascii="Arial" w:hAnsi="Arial"/>
          <w:sz w:val="28"/>
          <w:szCs w:val="28"/>
          <w:rtl/>
        </w:rPr>
        <w:footnoteReference w:id="23"/>
      </w:r>
      <w:r w:rsidR="00EC2A29" w:rsidRPr="006B6EA7">
        <w:rPr>
          <w:rFonts w:ascii="Arial" w:hAnsi="Arial" w:cs="David" w:hint="cs"/>
          <w:sz w:val="28"/>
          <w:szCs w:val="28"/>
          <w:rtl/>
        </w:rPr>
        <w:t xml:space="preserve">.  </w:t>
      </w:r>
      <w:r w:rsidR="00EC2A29">
        <w:rPr>
          <w:rFonts w:ascii="Arial" w:hAnsi="Arial" w:cs="David" w:hint="cs"/>
          <w:sz w:val="28"/>
          <w:szCs w:val="28"/>
          <w:rtl/>
        </w:rPr>
        <w:t xml:space="preserve">במאמר זה מתאר כשר את חובת האמון כחובה אתית של נושא משרה לכונן יחס של אמון, לקיים אותו, לשמור עליו ואף לטפח אותו. </w:t>
      </w:r>
      <w:r>
        <w:rPr>
          <w:rFonts w:ascii="Arial" w:hAnsi="Arial" w:cs="David" w:hint="cs"/>
          <w:sz w:val="28"/>
          <w:szCs w:val="28"/>
          <w:rtl/>
        </w:rPr>
        <w:t xml:space="preserve">כפי שטוען במאמרו גם השופט ברק. </w:t>
      </w:r>
      <w:r w:rsidR="00EC2A29">
        <w:rPr>
          <w:rFonts w:ascii="Arial" w:hAnsi="Arial" w:cs="David" w:hint="cs"/>
          <w:sz w:val="28"/>
          <w:szCs w:val="28"/>
          <w:rtl/>
        </w:rPr>
        <w:t xml:space="preserve">ראשית, הוא מגדיר את יחס האמון בין אדם לזולתו, שעומד על שני מצבי יסוד, האחד כאשר לאדם יש ציפייה מאדם אחר שיעשה את המעשה באותן נסיבות, והשני כי לאדם אחר יש נימוקים סבירים להאמין שלאדם אחר יש מוטיבציה מכרעת לעשות את המעשה באותן נסיבות. </w:t>
      </w:r>
      <w:r w:rsidR="00EC2A29">
        <w:rPr>
          <w:rStyle w:val="ad"/>
          <w:rFonts w:ascii="Arial" w:hAnsi="Arial"/>
          <w:sz w:val="28"/>
          <w:szCs w:val="28"/>
        </w:rPr>
        <w:footnoteReference w:id="24"/>
      </w:r>
      <w:r w:rsidR="00EC2A29">
        <w:rPr>
          <w:rFonts w:ascii="Arial" w:hAnsi="Arial" w:cs="David" w:hint="cs"/>
          <w:sz w:val="28"/>
          <w:szCs w:val="28"/>
          <w:rtl/>
        </w:rPr>
        <w:t xml:space="preserve">  המוטיבציה למעשה נעוצה בתודעת אחריות (למשל אחריותו של רופא לבריאותו של אדם, של מורה להשכלתו של תלמיד וכו'). מתוך כך שהאדם, מקבל השירות, למעשה סומך על נותן השירות. וכך נוצר יחס אמון בין אדם בעל תפקיד בעל אחריות לתפקידו לבין נותן האמון, המאפשר שיתוף פעולה וטיפול מיטבי יותר לשני הצדדים. לפיכך, </w:t>
      </w:r>
      <w:r w:rsidR="00EC2A29" w:rsidRPr="00DB5BDE">
        <w:rPr>
          <w:rFonts w:ascii="Arial" w:hAnsi="Arial" w:cs="David" w:hint="cs"/>
          <w:b/>
          <w:bCs/>
          <w:sz w:val="28"/>
          <w:szCs w:val="28"/>
          <w:rtl/>
        </w:rPr>
        <w:t>יצירת אמון ושמירה עליו הוא בגדר חובה אתית של נותן השירות, וזו גם ההצדקה לטיפוח האמון מצד נותן השירות</w:t>
      </w:r>
      <w:r w:rsidR="00EC2A29">
        <w:rPr>
          <w:rFonts w:ascii="Arial" w:hAnsi="Arial" w:cs="David" w:hint="cs"/>
          <w:sz w:val="28"/>
          <w:szCs w:val="28"/>
          <w:rtl/>
        </w:rPr>
        <w:t xml:space="preserve">. </w:t>
      </w:r>
    </w:p>
    <w:p w:rsidR="00F77805" w:rsidRDefault="00F77805" w:rsidP="00F77805">
      <w:pPr>
        <w:bidi/>
        <w:spacing w:after="0" w:line="360" w:lineRule="auto"/>
        <w:jc w:val="both"/>
        <w:rPr>
          <w:rFonts w:ascii="Arial" w:hAnsi="Arial" w:cs="David"/>
          <w:sz w:val="28"/>
          <w:szCs w:val="28"/>
          <w:rtl/>
        </w:rPr>
      </w:pPr>
    </w:p>
    <w:p w:rsidR="00EC2A29" w:rsidRPr="00DB5BDE" w:rsidRDefault="00EC2A29" w:rsidP="00903DE5">
      <w:pPr>
        <w:bidi/>
        <w:spacing w:after="0" w:line="360" w:lineRule="auto"/>
        <w:jc w:val="both"/>
        <w:rPr>
          <w:rFonts w:ascii="Arial" w:hAnsi="Arial" w:cs="David"/>
          <w:sz w:val="28"/>
          <w:szCs w:val="28"/>
        </w:rPr>
      </w:pPr>
      <w:r>
        <w:rPr>
          <w:rFonts w:ascii="Arial" w:hAnsi="Arial" w:cs="David" w:hint="cs"/>
          <w:sz w:val="28"/>
          <w:szCs w:val="28"/>
          <w:rtl/>
        </w:rPr>
        <w:t xml:space="preserve">גם כאן על דרך השלילה אפשר להבין את טיפוח האמון " רמת אימון נמוכה עלולה להשפיע על איכות תוצאות הטיפול שאדם יקבל מזולתו. לכן נקיטת אמצעים למניעת רמת אמון נמוכה תהיה צעד משמעותי להגנה על איכות הטיפול. מכיוון שיש חובה אתית לקיים טיפול באיכות גבוהה, יש חובה אתית להגן על איכות הטיפול, </w:t>
      </w:r>
      <w:r w:rsidRPr="00DB5BDE">
        <w:rPr>
          <w:rFonts w:ascii="Arial" w:hAnsi="Arial" w:cs="David" w:hint="cs"/>
          <w:sz w:val="28"/>
          <w:szCs w:val="28"/>
          <w:rtl/>
        </w:rPr>
        <w:t>ובכלל זה חובה אתית למנוע ירידה משמעותית ברמת האמון "</w:t>
      </w:r>
      <w:r w:rsidRPr="00DB5BDE">
        <w:rPr>
          <w:rStyle w:val="ad"/>
          <w:rFonts w:ascii="Arial" w:hAnsi="Arial"/>
          <w:sz w:val="28"/>
          <w:szCs w:val="28"/>
          <w:rtl/>
        </w:rPr>
        <w:footnoteReference w:id="25"/>
      </w:r>
      <w:r w:rsidRPr="00DB5BDE">
        <w:rPr>
          <w:rFonts w:ascii="Arial" w:hAnsi="Arial" w:cs="David" w:hint="cs"/>
          <w:sz w:val="28"/>
          <w:szCs w:val="28"/>
          <w:rtl/>
        </w:rPr>
        <w:t xml:space="preserve"> .</w:t>
      </w:r>
    </w:p>
    <w:p w:rsidR="00EC2A29" w:rsidRPr="001D3097" w:rsidRDefault="00EC2A29" w:rsidP="00903DE5">
      <w:pPr>
        <w:bidi/>
        <w:spacing w:after="0" w:line="360" w:lineRule="auto"/>
        <w:jc w:val="both"/>
        <w:rPr>
          <w:rFonts w:ascii="Arial" w:hAnsi="Arial" w:cs="David"/>
          <w:sz w:val="28"/>
          <w:szCs w:val="28"/>
          <w:rtl/>
        </w:rPr>
      </w:pPr>
      <w:r w:rsidRPr="001D3097">
        <w:rPr>
          <w:rFonts w:ascii="Arial" w:hAnsi="Arial" w:cs="David" w:hint="cs"/>
          <w:sz w:val="28"/>
          <w:szCs w:val="28"/>
          <w:rtl/>
        </w:rPr>
        <w:t>נמצא</w:t>
      </w:r>
      <w:r w:rsidR="00903DE5">
        <w:rPr>
          <w:rFonts w:ascii="Arial" w:hAnsi="Arial" w:cs="David" w:hint="cs"/>
          <w:sz w:val="28"/>
          <w:szCs w:val="28"/>
          <w:rtl/>
        </w:rPr>
        <w:t>,</w:t>
      </w:r>
      <w:r w:rsidRPr="001D3097">
        <w:rPr>
          <w:rFonts w:ascii="Arial" w:hAnsi="Arial" w:cs="David" w:hint="cs"/>
          <w:sz w:val="28"/>
          <w:szCs w:val="28"/>
          <w:rtl/>
        </w:rPr>
        <w:t xml:space="preserve"> אם כך, כי אמון הציבור בארגון כרוך בדעה הרווחת לגבי התקינות המקצועית שלו, לצד ההבנה כי האחריות על יצירת האמון, </w:t>
      </w:r>
      <w:r w:rsidR="00903DE5">
        <w:rPr>
          <w:rFonts w:ascii="Arial" w:hAnsi="Arial" w:cs="David" w:hint="cs"/>
          <w:sz w:val="28"/>
          <w:szCs w:val="28"/>
          <w:rtl/>
        </w:rPr>
        <w:t>ה</w:t>
      </w:r>
      <w:r w:rsidRPr="001D3097">
        <w:rPr>
          <w:rFonts w:ascii="Arial" w:hAnsi="Arial" w:cs="David" w:hint="cs"/>
          <w:sz w:val="28"/>
          <w:szCs w:val="28"/>
          <w:rtl/>
        </w:rPr>
        <w:t>שמירה עליו וטיפוחו מוטל</w:t>
      </w:r>
      <w:r w:rsidR="00903DE5">
        <w:rPr>
          <w:rFonts w:ascii="Arial" w:hAnsi="Arial" w:cs="David" w:hint="cs"/>
          <w:sz w:val="28"/>
          <w:szCs w:val="28"/>
          <w:rtl/>
        </w:rPr>
        <w:t>ים</w:t>
      </w:r>
      <w:r w:rsidRPr="001D3097">
        <w:rPr>
          <w:rFonts w:ascii="Arial" w:hAnsi="Arial" w:cs="David" w:hint="cs"/>
          <w:sz w:val="28"/>
          <w:szCs w:val="28"/>
          <w:rtl/>
        </w:rPr>
        <w:t xml:space="preserve"> </w:t>
      </w:r>
      <w:r>
        <w:rPr>
          <w:rFonts w:ascii="Arial" w:hAnsi="Arial" w:cs="David" w:hint="cs"/>
          <w:sz w:val="28"/>
          <w:szCs w:val="28"/>
          <w:rtl/>
        </w:rPr>
        <w:t xml:space="preserve">לא רק על הארגון כארגון אלא יתרה מכך, זוהי חובתו ואחריותו גם של </w:t>
      </w:r>
      <w:r w:rsidRPr="001D3097">
        <w:rPr>
          <w:rFonts w:ascii="Arial" w:hAnsi="Arial" w:cs="David" w:hint="cs"/>
          <w:sz w:val="28"/>
          <w:szCs w:val="28"/>
          <w:rtl/>
        </w:rPr>
        <w:t xml:space="preserve">נותן השירות. </w:t>
      </w:r>
    </w:p>
    <w:p w:rsidR="00EC2A29" w:rsidRDefault="00EC2A29" w:rsidP="00EC2A29">
      <w:pPr>
        <w:bidi/>
        <w:spacing w:after="0" w:line="360" w:lineRule="auto"/>
        <w:jc w:val="both"/>
        <w:rPr>
          <w:rFonts w:ascii="Arial" w:hAnsi="Arial" w:cs="David"/>
          <w:sz w:val="28"/>
          <w:szCs w:val="28"/>
          <w:rtl/>
        </w:rPr>
      </w:pPr>
    </w:p>
    <w:p w:rsidR="00EC2A29" w:rsidRPr="009243C6" w:rsidRDefault="00EC2A29" w:rsidP="00903DE5">
      <w:pPr>
        <w:bidi/>
        <w:spacing w:after="0" w:line="360" w:lineRule="auto"/>
        <w:jc w:val="both"/>
        <w:rPr>
          <w:rFonts w:ascii="Arial" w:hAnsi="Arial" w:cs="David"/>
          <w:sz w:val="28"/>
          <w:szCs w:val="28"/>
          <w:rtl/>
        </w:rPr>
      </w:pPr>
      <w:r>
        <w:rPr>
          <w:rFonts w:ascii="Arial" w:hAnsi="Arial" w:cs="David" w:hint="cs"/>
          <w:sz w:val="28"/>
          <w:szCs w:val="28"/>
          <w:rtl/>
        </w:rPr>
        <w:lastRenderedPageBreak/>
        <w:t xml:space="preserve">האם הנחה זו, נכונה גם במערכת המשפט? </w:t>
      </w:r>
      <w:r w:rsidRPr="009243C6">
        <w:rPr>
          <w:rFonts w:ascii="Arial" w:hAnsi="Arial" w:cs="David" w:hint="cs"/>
          <w:sz w:val="28"/>
          <w:szCs w:val="28"/>
          <w:rtl/>
        </w:rPr>
        <w:t xml:space="preserve">לאחר דיון עקרוני במקומו של אמון הציבור במערכת המשפט, מעניין היה לבדוק את </w:t>
      </w:r>
      <w:r>
        <w:rPr>
          <w:rFonts w:ascii="Arial" w:hAnsi="Arial" w:cs="David" w:hint="cs"/>
          <w:sz w:val="28"/>
          <w:szCs w:val="28"/>
          <w:rtl/>
        </w:rPr>
        <w:t>תפקידו של אמון הציבור</w:t>
      </w:r>
      <w:r w:rsidRPr="009243C6">
        <w:rPr>
          <w:rFonts w:ascii="Arial" w:hAnsi="Arial" w:cs="David" w:hint="cs"/>
          <w:sz w:val="28"/>
          <w:szCs w:val="28"/>
          <w:rtl/>
        </w:rPr>
        <w:t xml:space="preserve"> בכללי האתיקה לשופטים (תשס"ז 2007)</w:t>
      </w:r>
      <w:r>
        <w:rPr>
          <w:rStyle w:val="ad"/>
          <w:rFonts w:ascii="Arial" w:hAnsi="Arial"/>
          <w:sz w:val="28"/>
          <w:szCs w:val="28"/>
          <w:rtl/>
        </w:rPr>
        <w:footnoteReference w:id="26"/>
      </w:r>
      <w:r w:rsidRPr="009243C6">
        <w:rPr>
          <w:rFonts w:ascii="Arial" w:hAnsi="Arial" w:cs="David" w:hint="cs"/>
          <w:sz w:val="28"/>
          <w:szCs w:val="28"/>
          <w:rtl/>
        </w:rPr>
        <w:t xml:space="preserve">. בפרק </w:t>
      </w:r>
      <w:r>
        <w:rPr>
          <w:rFonts w:ascii="Arial" w:hAnsi="Arial" w:cs="David" w:hint="cs"/>
          <w:sz w:val="28"/>
          <w:szCs w:val="28"/>
          <w:rtl/>
        </w:rPr>
        <w:t>"</w:t>
      </w:r>
      <w:r w:rsidRPr="009243C6">
        <w:rPr>
          <w:rFonts w:ascii="Arial" w:hAnsi="Arial" w:cs="David" w:hint="cs"/>
          <w:sz w:val="28"/>
          <w:szCs w:val="28"/>
          <w:rtl/>
        </w:rPr>
        <w:t>מקור הכללים ותכליתם</w:t>
      </w:r>
      <w:r>
        <w:rPr>
          <w:rFonts w:ascii="Arial" w:hAnsi="Arial" w:cs="David" w:hint="cs"/>
          <w:sz w:val="28"/>
          <w:szCs w:val="28"/>
          <w:rtl/>
        </w:rPr>
        <w:t>"</w:t>
      </w:r>
      <w:r w:rsidRPr="009243C6">
        <w:rPr>
          <w:rFonts w:ascii="Arial" w:hAnsi="Arial" w:cs="David" w:hint="cs"/>
          <w:sz w:val="28"/>
          <w:szCs w:val="28"/>
          <w:rtl/>
        </w:rPr>
        <w:t xml:space="preserve">,  סעיף 2 </w:t>
      </w:r>
      <w:proofErr w:type="spellStart"/>
      <w:r w:rsidRPr="009243C6">
        <w:rPr>
          <w:rFonts w:ascii="Arial" w:hAnsi="Arial" w:cs="David" w:hint="cs"/>
          <w:sz w:val="28"/>
          <w:szCs w:val="28"/>
          <w:rtl/>
        </w:rPr>
        <w:t>מצויין</w:t>
      </w:r>
      <w:proofErr w:type="spellEnd"/>
      <w:r w:rsidRPr="009243C6">
        <w:rPr>
          <w:rFonts w:ascii="Arial" w:hAnsi="Arial" w:cs="David" w:hint="cs"/>
          <w:sz w:val="28"/>
          <w:szCs w:val="28"/>
          <w:rtl/>
        </w:rPr>
        <w:t xml:space="preserve"> כי: </w:t>
      </w:r>
    </w:p>
    <w:p w:rsidR="00EC2A29" w:rsidRPr="00814783" w:rsidRDefault="00EC2A29" w:rsidP="00814783">
      <w:pPr>
        <w:pStyle w:val="P00"/>
        <w:spacing w:before="72" w:line="276" w:lineRule="auto"/>
        <w:ind w:left="0" w:right="426"/>
        <w:rPr>
          <w:rStyle w:val="default"/>
          <w:rFonts w:ascii="David" w:hAnsi="David" w:cs="David"/>
          <w:rtl/>
        </w:rPr>
      </w:pPr>
      <w:r>
        <w:rPr>
          <w:rStyle w:val="big-number"/>
          <w:rFonts w:cs="FrankRuehl"/>
          <w:sz w:val="26"/>
          <w:rtl/>
        </w:rPr>
        <w:tab/>
      </w:r>
      <w:r w:rsidRPr="00814783">
        <w:rPr>
          <w:rStyle w:val="default"/>
          <w:rFonts w:ascii="David" w:hAnsi="David" w:cs="David"/>
          <w:rtl/>
        </w:rPr>
        <w:t>(א)</w:t>
      </w:r>
      <w:r w:rsidRPr="00814783">
        <w:rPr>
          <w:rStyle w:val="default"/>
          <w:rFonts w:ascii="David" w:hAnsi="David" w:cs="David"/>
          <w:rtl/>
        </w:rPr>
        <w:tab/>
        <w:t xml:space="preserve">כללי האתיקה לשופטים משקפים ומבטאים תפישות עומק ערכיות ומוסריות המהוות תשתית למעשה השפיטה ולדרכי התנהגותו ואורחותיו של השופט. כללים אלה מגבשים עיקרים ועקרונות מנחים השאובים ממסורת עתיקת יומין והמתאימים עצמם לזמננו ולמקומנו. </w:t>
      </w:r>
      <w:r w:rsidRPr="00814783">
        <w:rPr>
          <w:rStyle w:val="default"/>
          <w:rFonts w:ascii="David" w:hAnsi="David" w:cs="David"/>
          <w:b/>
          <w:bCs/>
          <w:rtl/>
        </w:rPr>
        <w:t>שופט ינהֵג דרכו על פי הדין ובהתאם לכללים אלה וישווה נגד עיניו כל העת את הצורך לקיים את אמון הציבור ברשות השופטת.</w:t>
      </w:r>
    </w:p>
    <w:p w:rsidR="00EC2A29" w:rsidRPr="00814783" w:rsidRDefault="00EC2A29" w:rsidP="00814783">
      <w:pPr>
        <w:bidi/>
        <w:spacing w:after="0" w:line="276" w:lineRule="auto"/>
        <w:jc w:val="both"/>
        <w:rPr>
          <w:rFonts w:ascii="David" w:hAnsi="David" w:cs="David"/>
          <w:color w:val="2E74B5" w:themeColor="accent1" w:themeShade="BF"/>
          <w:sz w:val="28"/>
          <w:szCs w:val="28"/>
          <w:rtl/>
        </w:rPr>
      </w:pPr>
    </w:p>
    <w:p w:rsidR="00EC2A29" w:rsidRPr="009243C6" w:rsidRDefault="00EC2A29" w:rsidP="00EC2A29">
      <w:pPr>
        <w:bidi/>
        <w:spacing w:after="0" w:line="360" w:lineRule="auto"/>
        <w:jc w:val="both"/>
        <w:rPr>
          <w:rFonts w:ascii="Arial" w:hAnsi="Arial" w:cs="David"/>
          <w:sz w:val="28"/>
          <w:szCs w:val="28"/>
          <w:rtl/>
        </w:rPr>
      </w:pPr>
      <w:r w:rsidRPr="009243C6">
        <w:rPr>
          <w:rFonts w:ascii="Arial" w:hAnsi="Arial" w:cs="David" w:hint="cs"/>
          <w:sz w:val="28"/>
          <w:szCs w:val="28"/>
          <w:rtl/>
        </w:rPr>
        <w:t xml:space="preserve">לצד זה, בפרק 5 המדבר על </w:t>
      </w:r>
      <w:r>
        <w:rPr>
          <w:rFonts w:ascii="Arial" w:hAnsi="Arial" w:cs="David" w:hint="cs"/>
          <w:sz w:val="28"/>
          <w:szCs w:val="28"/>
          <w:rtl/>
        </w:rPr>
        <w:t>"</w:t>
      </w:r>
      <w:r w:rsidRPr="009243C6">
        <w:rPr>
          <w:rFonts w:ascii="Arial" w:hAnsi="Arial" w:cs="David" w:hint="cs"/>
          <w:sz w:val="28"/>
          <w:szCs w:val="28"/>
          <w:rtl/>
        </w:rPr>
        <w:t>אי תלות</w:t>
      </w:r>
      <w:r>
        <w:rPr>
          <w:rFonts w:ascii="Arial" w:hAnsi="Arial" w:cs="David" w:hint="cs"/>
          <w:sz w:val="28"/>
          <w:szCs w:val="28"/>
          <w:rtl/>
        </w:rPr>
        <w:t>"</w:t>
      </w:r>
      <w:r w:rsidRPr="009243C6">
        <w:rPr>
          <w:rFonts w:ascii="Arial" w:hAnsi="Arial" w:cs="David" w:hint="cs"/>
          <w:sz w:val="28"/>
          <w:szCs w:val="28"/>
          <w:rtl/>
        </w:rPr>
        <w:t xml:space="preserve">, נכתב כי </w:t>
      </w:r>
      <w:r w:rsidRPr="009243C6">
        <w:rPr>
          <w:rFonts w:ascii="Arial" w:hAnsi="Arial" w:cs="David"/>
          <w:sz w:val="28"/>
          <w:szCs w:val="28"/>
          <w:rtl/>
        </w:rPr>
        <w:t>–</w:t>
      </w:r>
      <w:r w:rsidRPr="009243C6">
        <w:rPr>
          <w:rFonts w:ascii="Arial" w:hAnsi="Arial" w:cs="David" w:hint="cs"/>
          <w:sz w:val="28"/>
          <w:szCs w:val="28"/>
          <w:rtl/>
        </w:rPr>
        <w:t xml:space="preserve"> </w:t>
      </w:r>
    </w:p>
    <w:p w:rsidR="00EC2A29" w:rsidRPr="00814783" w:rsidRDefault="00EC2A29" w:rsidP="00814783">
      <w:pPr>
        <w:pStyle w:val="P00"/>
        <w:spacing w:before="72" w:line="276" w:lineRule="auto"/>
        <w:ind w:left="0" w:right="426"/>
        <w:rPr>
          <w:rStyle w:val="default"/>
          <w:rFonts w:ascii="David" w:hAnsi="David" w:cs="David"/>
          <w:rtl/>
        </w:rPr>
      </w:pPr>
      <w:r>
        <w:rPr>
          <w:rStyle w:val="default"/>
          <w:rFonts w:cs="FrankRuehl"/>
          <w:rtl/>
        </w:rPr>
        <w:tab/>
      </w:r>
      <w:r w:rsidRPr="00814783">
        <w:rPr>
          <w:rStyle w:val="default"/>
          <w:rFonts w:ascii="David" w:hAnsi="David" w:cs="David"/>
          <w:rtl/>
        </w:rPr>
        <w:t>(ג)</w:t>
      </w:r>
      <w:r w:rsidRPr="00814783">
        <w:rPr>
          <w:rStyle w:val="default"/>
          <w:rFonts w:ascii="David" w:hAnsi="David" w:cs="David" w:hint="cs"/>
          <w:rtl/>
        </w:rPr>
        <w:tab/>
      </w:r>
      <w:r w:rsidRPr="00814783">
        <w:rPr>
          <w:rStyle w:val="default"/>
          <w:rFonts w:ascii="David" w:hAnsi="David" w:cs="David"/>
          <w:rtl/>
        </w:rPr>
        <w:t xml:space="preserve">שופט לא יגור מפני איש, ולא יושפע </w:t>
      </w:r>
      <w:r w:rsidRPr="00814783">
        <w:rPr>
          <w:rStyle w:val="default"/>
          <w:rFonts w:ascii="David" w:hAnsi="David" w:cs="David"/>
          <w:b/>
          <w:bCs/>
          <w:rtl/>
        </w:rPr>
        <w:t>במילוי תפקידו על ידי דעת קהל</w:t>
      </w:r>
      <w:r w:rsidRPr="00814783">
        <w:rPr>
          <w:rStyle w:val="default"/>
          <w:rFonts w:ascii="David" w:hAnsi="David" w:cs="David"/>
          <w:rtl/>
        </w:rPr>
        <w:t>, חשש מפני ביקורת או רצון לשאת חן.</w:t>
      </w:r>
    </w:p>
    <w:p w:rsidR="00EC2A29" w:rsidRDefault="00EC2A29" w:rsidP="00EC2A29">
      <w:pPr>
        <w:pStyle w:val="P00"/>
        <w:spacing w:before="72"/>
        <w:ind w:left="0" w:right="1134"/>
        <w:rPr>
          <w:rStyle w:val="default"/>
          <w:rFonts w:cs="FrankRuehl"/>
          <w:rtl/>
        </w:rPr>
      </w:pPr>
    </w:p>
    <w:p w:rsidR="00EC2A29" w:rsidRPr="009243C6" w:rsidRDefault="00EC2A29" w:rsidP="00903DE5">
      <w:pPr>
        <w:bidi/>
        <w:spacing w:after="0" w:line="360" w:lineRule="auto"/>
        <w:jc w:val="both"/>
        <w:rPr>
          <w:rFonts w:ascii="Arial" w:hAnsi="Arial" w:cs="David"/>
          <w:sz w:val="28"/>
          <w:szCs w:val="28"/>
          <w:rtl/>
        </w:rPr>
      </w:pPr>
      <w:r w:rsidRPr="009243C6">
        <w:rPr>
          <w:rFonts w:ascii="Arial" w:hAnsi="Arial" w:cs="David" w:hint="cs"/>
          <w:sz w:val="28"/>
          <w:szCs w:val="28"/>
          <w:rtl/>
        </w:rPr>
        <w:t>האם מתקיימת כא</w:t>
      </w:r>
      <w:r>
        <w:rPr>
          <w:rFonts w:ascii="Arial" w:hAnsi="Arial" w:cs="David" w:hint="cs"/>
          <w:sz w:val="28"/>
          <w:szCs w:val="28"/>
          <w:rtl/>
        </w:rPr>
        <w:t xml:space="preserve">ן סתירה בין הכללים? מחד גיסא, </w:t>
      </w:r>
      <w:r w:rsidRPr="009243C6">
        <w:rPr>
          <w:rFonts w:ascii="Arial" w:hAnsi="Arial" w:cs="David" w:hint="cs"/>
          <w:sz w:val="28"/>
          <w:szCs w:val="28"/>
          <w:rtl/>
        </w:rPr>
        <w:t xml:space="preserve">השופטים </w:t>
      </w:r>
      <w:proofErr w:type="spellStart"/>
      <w:r w:rsidRPr="009243C6">
        <w:rPr>
          <w:rFonts w:ascii="Arial" w:hAnsi="Arial" w:cs="David" w:hint="cs"/>
          <w:sz w:val="28"/>
          <w:szCs w:val="28"/>
          <w:rtl/>
        </w:rPr>
        <w:t>מחוייבים</w:t>
      </w:r>
      <w:proofErr w:type="spellEnd"/>
      <w:r w:rsidRPr="009243C6">
        <w:rPr>
          <w:rFonts w:ascii="Arial" w:hAnsi="Arial" w:cs="David" w:hint="cs"/>
          <w:sz w:val="28"/>
          <w:szCs w:val="28"/>
          <w:rtl/>
        </w:rPr>
        <w:t xml:space="preserve"> שלא לפגוע באמון הציבור, לקיים את אמון הציבור ברשות השופטת משמע להקשיב לדעת הקהל. מאידך גיסא, לא יושפע</w:t>
      </w:r>
      <w:r>
        <w:rPr>
          <w:rFonts w:ascii="Arial" w:hAnsi="Arial" w:cs="David" w:hint="cs"/>
          <w:sz w:val="28"/>
          <w:szCs w:val="28"/>
          <w:rtl/>
        </w:rPr>
        <w:t>ו</w:t>
      </w:r>
      <w:r w:rsidRPr="009243C6">
        <w:rPr>
          <w:rFonts w:ascii="Arial" w:hAnsi="Arial" w:cs="David" w:hint="cs"/>
          <w:sz w:val="28"/>
          <w:szCs w:val="28"/>
          <w:rtl/>
        </w:rPr>
        <w:t xml:space="preserve"> מדעת הקהל בהחלטותי</w:t>
      </w:r>
      <w:r>
        <w:rPr>
          <w:rFonts w:ascii="Arial" w:hAnsi="Arial" w:cs="David" w:hint="cs"/>
          <w:sz w:val="28"/>
          <w:szCs w:val="28"/>
          <w:rtl/>
        </w:rPr>
        <w:t>הם</w:t>
      </w:r>
      <w:r w:rsidRPr="009243C6">
        <w:rPr>
          <w:rFonts w:ascii="Arial" w:hAnsi="Arial" w:cs="David" w:hint="cs"/>
          <w:sz w:val="28"/>
          <w:szCs w:val="28"/>
          <w:rtl/>
        </w:rPr>
        <w:t xml:space="preserve">. </w:t>
      </w:r>
      <w:r w:rsidR="00070380">
        <w:rPr>
          <w:rFonts w:ascii="Arial" w:hAnsi="Arial" w:cs="David" w:hint="cs"/>
          <w:sz w:val="28"/>
          <w:szCs w:val="28"/>
          <w:rtl/>
        </w:rPr>
        <w:t xml:space="preserve">על הסימביוזה הזו דיבר גם השופט חשין במאמרו. </w:t>
      </w:r>
      <w:r w:rsidRPr="009243C6">
        <w:rPr>
          <w:rFonts w:ascii="Arial" w:hAnsi="Arial" w:cs="David" w:hint="cs"/>
          <w:sz w:val="28"/>
          <w:szCs w:val="28"/>
          <w:rtl/>
        </w:rPr>
        <w:t xml:space="preserve">כיצד ניתן לשלב בין השניים? שהרי הציבור (או לפחות חלקו הבא לידי ביטוי) פעמים רבות, מבקש תוצאה שונה באופן מובהק מבית המשפט (משפטו של דרעי </w:t>
      </w:r>
      <w:r>
        <w:rPr>
          <w:rFonts w:ascii="Arial" w:hAnsi="Arial" w:cs="David" w:hint="cs"/>
          <w:sz w:val="28"/>
          <w:szCs w:val="28"/>
          <w:rtl/>
        </w:rPr>
        <w:t>כ</w:t>
      </w:r>
      <w:r w:rsidRPr="009243C6">
        <w:rPr>
          <w:rFonts w:ascii="Arial" w:hAnsi="Arial" w:cs="David" w:hint="cs"/>
          <w:sz w:val="28"/>
          <w:szCs w:val="28"/>
          <w:rtl/>
        </w:rPr>
        <w:t xml:space="preserve">דוגמא, כאשר </w:t>
      </w:r>
      <w:r>
        <w:rPr>
          <w:rFonts w:ascii="Arial" w:hAnsi="Arial" w:cs="David" w:hint="cs"/>
          <w:sz w:val="28"/>
          <w:szCs w:val="28"/>
          <w:rtl/>
        </w:rPr>
        <w:t>"</w:t>
      </w:r>
      <w:r w:rsidRPr="009243C6">
        <w:rPr>
          <w:rFonts w:ascii="Arial" w:hAnsi="Arial" w:cs="David" w:hint="cs"/>
          <w:sz w:val="28"/>
          <w:szCs w:val="28"/>
          <w:rtl/>
        </w:rPr>
        <w:t>דעת הקהל</w:t>
      </w:r>
      <w:r>
        <w:rPr>
          <w:rFonts w:ascii="Arial" w:hAnsi="Arial" w:cs="David" w:hint="cs"/>
          <w:sz w:val="28"/>
          <w:szCs w:val="28"/>
          <w:rtl/>
        </w:rPr>
        <w:t>"</w:t>
      </w:r>
      <w:r w:rsidRPr="009243C6">
        <w:rPr>
          <w:rFonts w:ascii="Arial" w:hAnsi="Arial" w:cs="David" w:hint="cs"/>
          <w:sz w:val="28"/>
          <w:szCs w:val="28"/>
          <w:rtl/>
        </w:rPr>
        <w:t xml:space="preserve"> שהובלטה בציבור </w:t>
      </w:r>
      <w:proofErr w:type="spellStart"/>
      <w:r w:rsidRPr="009243C6">
        <w:rPr>
          <w:rFonts w:ascii="Arial" w:hAnsi="Arial" w:cs="David" w:hint="cs"/>
          <w:sz w:val="28"/>
          <w:szCs w:val="28"/>
          <w:rtl/>
        </w:rPr>
        <w:t>היתה</w:t>
      </w:r>
      <w:proofErr w:type="spellEnd"/>
      <w:r w:rsidRPr="009243C6">
        <w:rPr>
          <w:rFonts w:ascii="Arial" w:hAnsi="Arial" w:cs="David" w:hint="cs"/>
          <w:sz w:val="28"/>
          <w:szCs w:val="28"/>
          <w:rtl/>
        </w:rPr>
        <w:t xml:space="preserve"> "הוא זכאי"). ברור הוא שאין כאן סתירה. הציפייה מהשופט, לפסוק ולנהוג בדרך שלא תפגע בהצדקה שיש לציבור לחשוב שזה בסדר. בסיס האמון לא משתנה על פי דעת הקהל, להפך</w:t>
      </w:r>
      <w:r w:rsidR="00070380">
        <w:rPr>
          <w:rFonts w:ascii="Arial" w:hAnsi="Arial" w:cs="David" w:hint="cs"/>
          <w:sz w:val="28"/>
          <w:szCs w:val="28"/>
          <w:rtl/>
        </w:rPr>
        <w:t xml:space="preserve">, </w:t>
      </w:r>
      <w:r w:rsidR="00903DE5">
        <w:rPr>
          <w:rFonts w:ascii="Arial" w:hAnsi="Arial" w:cs="David" w:hint="cs"/>
          <w:sz w:val="28"/>
          <w:szCs w:val="28"/>
          <w:rtl/>
        </w:rPr>
        <w:t>קיימת</w:t>
      </w:r>
      <w:r w:rsidR="00070380">
        <w:rPr>
          <w:rFonts w:ascii="Arial" w:hAnsi="Arial" w:cs="David" w:hint="cs"/>
          <w:sz w:val="28"/>
          <w:szCs w:val="28"/>
          <w:rtl/>
        </w:rPr>
        <w:t xml:space="preserve"> הדדיות לצד שמירה על גבולות ברורים. מכאן אנו למדים כי בכללי האתיקה של השופטים השופט </w:t>
      </w:r>
      <w:proofErr w:type="spellStart"/>
      <w:r w:rsidR="00070380">
        <w:rPr>
          <w:rFonts w:ascii="Arial" w:hAnsi="Arial" w:cs="David" w:hint="cs"/>
          <w:sz w:val="28"/>
          <w:szCs w:val="28"/>
          <w:rtl/>
        </w:rPr>
        <w:t>מחוייב</w:t>
      </w:r>
      <w:proofErr w:type="spellEnd"/>
      <w:r w:rsidR="00070380">
        <w:rPr>
          <w:rFonts w:ascii="Arial" w:hAnsi="Arial" w:cs="David" w:hint="cs"/>
          <w:sz w:val="28"/>
          <w:szCs w:val="28"/>
          <w:rtl/>
        </w:rPr>
        <w:t xml:space="preserve"> ואחראי ליצירת אמון הציבור</w:t>
      </w:r>
      <w:r w:rsidRPr="009243C6">
        <w:rPr>
          <w:rFonts w:ascii="Arial" w:hAnsi="Arial" w:cs="David" w:hint="cs"/>
          <w:sz w:val="28"/>
          <w:szCs w:val="28"/>
          <w:rtl/>
        </w:rPr>
        <w:t xml:space="preserve">! </w:t>
      </w:r>
    </w:p>
    <w:p w:rsidR="00EC2A29" w:rsidRDefault="00814783" w:rsidP="009243C6">
      <w:pPr>
        <w:bidi/>
        <w:spacing w:after="0" w:line="360" w:lineRule="auto"/>
        <w:jc w:val="both"/>
        <w:rPr>
          <w:rFonts w:ascii="Arial" w:hAnsi="Arial" w:cs="David"/>
          <w:sz w:val="28"/>
          <w:szCs w:val="28"/>
          <w:rtl/>
        </w:rPr>
      </w:pPr>
      <w:r>
        <w:rPr>
          <w:rFonts w:ascii="Arial" w:hAnsi="Arial" w:cs="David" w:hint="cs"/>
          <w:sz w:val="28"/>
          <w:szCs w:val="28"/>
          <w:rtl/>
        </w:rPr>
        <w:t xml:space="preserve">וכך גם נדרש בשאר הארגונים המשרתים את הציבור, כלומר, לנותן השירות יש חובה אתית כלפי הציבור לשמירה והגברת האמון בארגון אותו הוא מייצג והדבר צריך לבוא לידי ביטוי גם באמנת האתיקה של הארגון. </w:t>
      </w:r>
    </w:p>
    <w:p w:rsidR="001449C3" w:rsidRDefault="001449C3" w:rsidP="00E07466">
      <w:pPr>
        <w:bidi/>
        <w:spacing w:line="360" w:lineRule="auto"/>
        <w:jc w:val="both"/>
        <w:rPr>
          <w:rFonts w:ascii="Arial" w:hAnsi="Arial" w:cs="David"/>
          <w:color w:val="2E74B5" w:themeColor="accent1" w:themeShade="BF"/>
          <w:sz w:val="28"/>
          <w:szCs w:val="28"/>
          <w:rtl/>
        </w:rPr>
      </w:pPr>
    </w:p>
    <w:p w:rsidR="008F0CAB" w:rsidRDefault="00814783" w:rsidP="00CA6306">
      <w:pPr>
        <w:bidi/>
        <w:spacing w:line="360" w:lineRule="auto"/>
        <w:jc w:val="both"/>
        <w:rPr>
          <w:rFonts w:ascii="Arial" w:hAnsi="Arial" w:cs="David"/>
          <w:sz w:val="28"/>
          <w:szCs w:val="28"/>
          <w:rtl/>
        </w:rPr>
      </w:pPr>
      <w:r w:rsidRPr="00814783">
        <w:rPr>
          <w:rFonts w:ascii="David" w:hAnsi="David" w:cs="David"/>
          <w:sz w:val="28"/>
          <w:szCs w:val="28"/>
          <w:rtl/>
        </w:rPr>
        <w:t xml:space="preserve">מתוך שלושת הפרקים הראשונים, אנו למדים כי אמון הציבור אינו </w:t>
      </w:r>
      <w:r w:rsidR="00CA6306">
        <w:rPr>
          <w:rFonts w:ascii="David" w:hAnsi="David" w:cs="David" w:hint="cs"/>
          <w:sz w:val="28"/>
          <w:szCs w:val="28"/>
          <w:rtl/>
        </w:rPr>
        <w:t>דבר של מה בכך,</w:t>
      </w:r>
      <w:r w:rsidRPr="00814783">
        <w:rPr>
          <w:rFonts w:ascii="David" w:hAnsi="David" w:cs="David"/>
          <w:sz w:val="28"/>
          <w:szCs w:val="28"/>
          <w:rtl/>
        </w:rPr>
        <w:t xml:space="preserve"> </w:t>
      </w:r>
      <w:r>
        <w:rPr>
          <w:rFonts w:ascii="David" w:hAnsi="David" w:cs="David" w:hint="cs"/>
          <w:sz w:val="28"/>
          <w:szCs w:val="28"/>
          <w:rtl/>
        </w:rPr>
        <w:t xml:space="preserve">אלא הכרחי ונדרש מכל ארגון ציבורי הנותן שירות. זוהי חובתו האתית של הארגון לייצר ולהגביר אמון זה על מנת להגביר את הלגיטימציה לפועלו ולשמור על השלטון הדמוקרטי. יחד עם זאת, </w:t>
      </w:r>
      <w:r w:rsidR="00903DE5">
        <w:rPr>
          <w:rFonts w:ascii="Arial" w:hAnsi="Arial" w:cs="David" w:hint="cs"/>
          <w:sz w:val="28"/>
          <w:szCs w:val="28"/>
          <w:rtl/>
        </w:rPr>
        <w:t>מתחזקת</w:t>
      </w:r>
      <w:r w:rsidR="005445A7">
        <w:rPr>
          <w:rFonts w:ascii="Arial" w:hAnsi="Arial" w:cs="David" w:hint="cs"/>
          <w:sz w:val="28"/>
          <w:szCs w:val="28"/>
          <w:rtl/>
        </w:rPr>
        <w:t xml:space="preserve"> </w:t>
      </w:r>
      <w:r w:rsidR="00903DE5">
        <w:rPr>
          <w:rFonts w:ascii="Arial" w:hAnsi="Arial" w:cs="David" w:hint="cs"/>
          <w:sz w:val="28"/>
          <w:szCs w:val="28"/>
          <w:rtl/>
        </w:rPr>
        <w:t>ה</w:t>
      </w:r>
      <w:r w:rsidR="005445A7">
        <w:rPr>
          <w:rFonts w:ascii="Arial" w:hAnsi="Arial" w:cs="David" w:hint="cs"/>
          <w:sz w:val="28"/>
          <w:szCs w:val="28"/>
          <w:rtl/>
        </w:rPr>
        <w:t xml:space="preserve">מסקנה כי </w:t>
      </w:r>
      <w:r>
        <w:rPr>
          <w:rFonts w:ascii="Arial" w:hAnsi="Arial" w:cs="David" w:hint="cs"/>
          <w:sz w:val="28"/>
          <w:szCs w:val="28"/>
          <w:rtl/>
        </w:rPr>
        <w:t xml:space="preserve">משמעות חובה זו אינה מובהרת עד תום. מה </w:t>
      </w:r>
      <w:r w:rsidR="00903DE5">
        <w:rPr>
          <w:rFonts w:ascii="Arial" w:hAnsi="Arial" w:cs="David" w:hint="cs"/>
          <w:sz w:val="28"/>
          <w:szCs w:val="28"/>
          <w:rtl/>
        </w:rPr>
        <w:t>הוא</w:t>
      </w:r>
      <w:r>
        <w:rPr>
          <w:rFonts w:ascii="Arial" w:hAnsi="Arial" w:cs="David" w:hint="cs"/>
          <w:sz w:val="28"/>
          <w:szCs w:val="28"/>
          <w:rtl/>
        </w:rPr>
        <w:t xml:space="preserve"> האמון הזה, כיצד הוא נמדד וכיצד ניתן להשפיע עליו</w:t>
      </w:r>
      <w:r w:rsidR="00903DE5">
        <w:rPr>
          <w:rFonts w:ascii="Arial" w:hAnsi="Arial" w:cs="David" w:hint="cs"/>
          <w:sz w:val="28"/>
          <w:szCs w:val="28"/>
          <w:rtl/>
        </w:rPr>
        <w:t>?</w:t>
      </w:r>
      <w:r>
        <w:rPr>
          <w:rFonts w:ascii="Arial" w:hAnsi="Arial" w:cs="David" w:hint="cs"/>
          <w:sz w:val="28"/>
          <w:szCs w:val="28"/>
          <w:rtl/>
        </w:rPr>
        <w:t xml:space="preserve"> </w:t>
      </w:r>
      <w:r w:rsidR="005445A7">
        <w:rPr>
          <w:rFonts w:ascii="Arial" w:hAnsi="Arial" w:cs="David" w:hint="cs"/>
          <w:sz w:val="28"/>
          <w:szCs w:val="28"/>
          <w:rtl/>
        </w:rPr>
        <w:t xml:space="preserve"> </w:t>
      </w:r>
    </w:p>
    <w:p w:rsidR="00CB2E3B" w:rsidRDefault="00CB2E3B">
      <w:pPr>
        <w:rPr>
          <w:rFonts w:ascii="Arial" w:hAnsi="Arial" w:cs="David"/>
          <w:color w:val="2E74B5" w:themeColor="accent1" w:themeShade="BF"/>
          <w:sz w:val="28"/>
          <w:szCs w:val="28"/>
          <w:rtl/>
        </w:rPr>
      </w:pPr>
      <w:r>
        <w:rPr>
          <w:rFonts w:ascii="Arial" w:hAnsi="Arial" w:cs="David"/>
          <w:color w:val="2E74B5" w:themeColor="accent1" w:themeShade="BF"/>
          <w:sz w:val="28"/>
          <w:szCs w:val="28"/>
          <w:rtl/>
        </w:rPr>
        <w:br w:type="page"/>
      </w:r>
    </w:p>
    <w:p w:rsidR="009B38C9" w:rsidRPr="00CA6306" w:rsidRDefault="00B672EB" w:rsidP="00CA6306">
      <w:pPr>
        <w:pStyle w:val="a3"/>
        <w:numPr>
          <w:ilvl w:val="0"/>
          <w:numId w:val="19"/>
        </w:numPr>
        <w:bidi/>
        <w:spacing w:after="0" w:line="360" w:lineRule="auto"/>
        <w:jc w:val="center"/>
        <w:rPr>
          <w:rFonts w:ascii="Times New Roman" w:hAnsi="Times New Roman" w:cs="David"/>
          <w:b/>
          <w:bCs/>
          <w:sz w:val="36"/>
          <w:szCs w:val="36"/>
          <w:rtl/>
        </w:rPr>
      </w:pPr>
      <w:r w:rsidRPr="00CA6306">
        <w:rPr>
          <w:rFonts w:ascii="Times New Roman" w:hAnsi="Times New Roman" w:cs="David" w:hint="cs"/>
          <w:b/>
          <w:bCs/>
          <w:sz w:val="32"/>
          <w:szCs w:val="32"/>
          <w:rtl/>
        </w:rPr>
        <w:lastRenderedPageBreak/>
        <w:t xml:space="preserve">המושג </w:t>
      </w:r>
      <w:r w:rsidR="009B38C9" w:rsidRPr="00CA6306">
        <w:rPr>
          <w:rFonts w:ascii="Times New Roman" w:hAnsi="Times New Roman" w:cs="David" w:hint="cs"/>
          <w:b/>
          <w:bCs/>
          <w:sz w:val="32"/>
          <w:szCs w:val="32"/>
          <w:rtl/>
        </w:rPr>
        <w:t>אמון הציבור כפי שבא לידי ביטוי בפסקי דין</w:t>
      </w:r>
    </w:p>
    <w:p w:rsidR="009B38C9" w:rsidRPr="009B38C9" w:rsidRDefault="009B38C9" w:rsidP="009B38C9">
      <w:pPr>
        <w:bidi/>
        <w:spacing w:after="0" w:line="360" w:lineRule="auto"/>
        <w:jc w:val="center"/>
        <w:rPr>
          <w:rFonts w:ascii="Times New Roman" w:hAnsi="Times New Roman" w:cs="David"/>
          <w:b/>
          <w:bCs/>
          <w:sz w:val="36"/>
          <w:szCs w:val="36"/>
          <w:rtl/>
        </w:rPr>
      </w:pPr>
    </w:p>
    <w:p w:rsidR="009B38C9" w:rsidRPr="009B38C9" w:rsidRDefault="009B38C9" w:rsidP="00EB5F83">
      <w:pPr>
        <w:bidi/>
        <w:spacing w:after="0" w:line="360" w:lineRule="auto"/>
        <w:jc w:val="both"/>
        <w:rPr>
          <w:rFonts w:ascii="Times New Roman" w:hAnsi="Times New Roman" w:cs="David"/>
          <w:sz w:val="28"/>
          <w:szCs w:val="28"/>
          <w:rtl/>
        </w:rPr>
      </w:pPr>
      <w:r>
        <w:rPr>
          <w:rFonts w:ascii="Times New Roman" w:hAnsi="Times New Roman" w:cs="David" w:hint="cs"/>
          <w:sz w:val="28"/>
          <w:szCs w:val="28"/>
          <w:rtl/>
        </w:rPr>
        <w:t>כפי ש</w:t>
      </w:r>
      <w:r w:rsidR="00236797">
        <w:rPr>
          <w:rFonts w:ascii="Times New Roman" w:hAnsi="Times New Roman" w:cs="David" w:hint="cs"/>
          <w:sz w:val="28"/>
          <w:szCs w:val="28"/>
          <w:rtl/>
        </w:rPr>
        <w:t xml:space="preserve">כבר </w:t>
      </w:r>
      <w:proofErr w:type="spellStart"/>
      <w:r w:rsidR="00EB5F83">
        <w:rPr>
          <w:rFonts w:ascii="Times New Roman" w:hAnsi="Times New Roman" w:cs="David" w:hint="cs"/>
          <w:sz w:val="28"/>
          <w:szCs w:val="28"/>
          <w:rtl/>
        </w:rPr>
        <w:t>צויין</w:t>
      </w:r>
      <w:proofErr w:type="spellEnd"/>
      <w:r w:rsidR="00236797">
        <w:rPr>
          <w:rFonts w:ascii="Times New Roman" w:hAnsi="Times New Roman" w:cs="David" w:hint="cs"/>
          <w:sz w:val="28"/>
          <w:szCs w:val="28"/>
          <w:rtl/>
        </w:rPr>
        <w:t>,</w:t>
      </w:r>
      <w:r>
        <w:rPr>
          <w:rFonts w:ascii="Times New Roman" w:hAnsi="Times New Roman" w:cs="David" w:hint="cs"/>
          <w:sz w:val="28"/>
          <w:szCs w:val="28"/>
          <w:rtl/>
        </w:rPr>
        <w:t xml:space="preserve"> פסקי הדין בהם מוזכר המושג אמון הציבור הם רבים מאוד. </w:t>
      </w:r>
      <w:r w:rsidR="00236797">
        <w:rPr>
          <w:rFonts w:ascii="Times New Roman" w:hAnsi="Times New Roman" w:cs="David" w:hint="cs"/>
          <w:sz w:val="28"/>
          <w:szCs w:val="28"/>
          <w:rtl/>
        </w:rPr>
        <w:t xml:space="preserve">לאחר </w:t>
      </w:r>
      <w:proofErr w:type="spellStart"/>
      <w:r w:rsidR="00236797">
        <w:rPr>
          <w:rFonts w:ascii="Times New Roman" w:hAnsi="Times New Roman" w:cs="David" w:hint="cs"/>
          <w:sz w:val="28"/>
          <w:szCs w:val="28"/>
          <w:rtl/>
        </w:rPr>
        <w:t>נסיון</w:t>
      </w:r>
      <w:proofErr w:type="spellEnd"/>
      <w:r w:rsidR="00236797">
        <w:rPr>
          <w:rFonts w:ascii="Times New Roman" w:hAnsi="Times New Roman" w:cs="David" w:hint="cs"/>
          <w:sz w:val="28"/>
          <w:szCs w:val="28"/>
          <w:rtl/>
        </w:rPr>
        <w:t xml:space="preserve"> להבין את משמעות המושג, אפשר היה להניח שב</w:t>
      </w:r>
      <w:r w:rsidR="009A4419">
        <w:rPr>
          <w:rFonts w:ascii="Times New Roman" w:hAnsi="Times New Roman" w:cs="David" w:hint="cs"/>
          <w:sz w:val="28"/>
          <w:szCs w:val="28"/>
          <w:rtl/>
        </w:rPr>
        <w:t>פ</w:t>
      </w:r>
      <w:r w:rsidR="00CA6306">
        <w:rPr>
          <w:rFonts w:ascii="Times New Roman" w:hAnsi="Times New Roman" w:cs="David" w:hint="cs"/>
          <w:sz w:val="28"/>
          <w:szCs w:val="28"/>
          <w:rtl/>
        </w:rPr>
        <w:t>סקי הדין השונים יתקבלו</w:t>
      </w:r>
      <w:r w:rsidR="00236797">
        <w:rPr>
          <w:rFonts w:ascii="Times New Roman" w:hAnsi="Times New Roman" w:cs="David" w:hint="cs"/>
          <w:sz w:val="28"/>
          <w:szCs w:val="28"/>
          <w:rtl/>
        </w:rPr>
        <w:t xml:space="preserve"> תשובה ופרשנות </w:t>
      </w:r>
      <w:r w:rsidR="00CA6306">
        <w:rPr>
          <w:rFonts w:ascii="Times New Roman" w:hAnsi="Times New Roman" w:cs="David" w:hint="cs"/>
          <w:sz w:val="28"/>
          <w:szCs w:val="28"/>
          <w:rtl/>
        </w:rPr>
        <w:t>מרחיבים</w:t>
      </w:r>
      <w:r w:rsidR="00236797">
        <w:rPr>
          <w:rFonts w:ascii="Times New Roman" w:hAnsi="Times New Roman" w:cs="David" w:hint="cs"/>
          <w:sz w:val="28"/>
          <w:szCs w:val="28"/>
          <w:rtl/>
        </w:rPr>
        <w:t xml:space="preserve"> יותר. האם זה כך? </w:t>
      </w:r>
      <w:r w:rsidR="009A4419">
        <w:rPr>
          <w:rFonts w:ascii="Times New Roman" w:hAnsi="Times New Roman" w:cs="David" w:hint="cs"/>
          <w:sz w:val="28"/>
          <w:szCs w:val="28"/>
          <w:rtl/>
        </w:rPr>
        <w:t>זאת</w:t>
      </w:r>
      <w:r w:rsidR="00236797">
        <w:rPr>
          <w:rFonts w:ascii="Times New Roman" w:hAnsi="Times New Roman" w:cs="David" w:hint="cs"/>
          <w:sz w:val="28"/>
          <w:szCs w:val="28"/>
          <w:rtl/>
        </w:rPr>
        <w:t xml:space="preserve"> נבחן דרך שני מקרי בוחן. האחד עוסק במינויים פוליטיים ודרכו נבחן את הפרשנות הניתנת לאמון הציבור בעקבותיו. ברור הוא כי המערכת הפוליטית היא חלק מנותני השירות לציבור ויתרה מכך, כמייצגי הציבור עצמו, ועל כן מחובתם לשמור על אמון הציבור במערכת. וכן מקרה הבוחן השני, י</w:t>
      </w:r>
      <w:r w:rsidR="00EB5F83">
        <w:rPr>
          <w:rFonts w:ascii="Times New Roman" w:hAnsi="Times New Roman" w:cs="David" w:hint="cs"/>
          <w:sz w:val="28"/>
          <w:szCs w:val="28"/>
          <w:rtl/>
        </w:rPr>
        <w:t>ציג</w:t>
      </w:r>
      <w:r w:rsidR="00236797">
        <w:rPr>
          <w:rFonts w:ascii="Times New Roman" w:hAnsi="Times New Roman" w:cs="David" w:hint="cs"/>
          <w:sz w:val="28"/>
          <w:szCs w:val="28"/>
          <w:rtl/>
        </w:rPr>
        <w:t xml:space="preserve"> פן נוסף, התייחסות לארגון ציבורי אחר </w:t>
      </w:r>
      <w:r w:rsidR="00236797">
        <w:rPr>
          <w:rFonts w:ascii="Times New Roman" w:hAnsi="Times New Roman" w:cs="David"/>
          <w:sz w:val="28"/>
          <w:szCs w:val="28"/>
          <w:rtl/>
        </w:rPr>
        <w:t>–</w:t>
      </w:r>
      <w:r w:rsidR="00236797">
        <w:rPr>
          <w:rFonts w:ascii="Times New Roman" w:hAnsi="Times New Roman" w:cs="David" w:hint="cs"/>
          <w:sz w:val="28"/>
          <w:szCs w:val="28"/>
          <w:rtl/>
        </w:rPr>
        <w:t xml:space="preserve"> משטרת ישראל, וגם שם נבחן כיצד אמון הציבור נמדד ומוצג בפסקי הדין. </w:t>
      </w:r>
    </w:p>
    <w:p w:rsidR="009B38C9" w:rsidRDefault="009B38C9" w:rsidP="009B38C9">
      <w:pPr>
        <w:bidi/>
        <w:spacing w:after="0" w:line="360" w:lineRule="auto"/>
        <w:rPr>
          <w:rFonts w:ascii="Times New Roman" w:hAnsi="Times New Roman" w:cs="David"/>
          <w:b/>
          <w:bCs/>
          <w:sz w:val="32"/>
          <w:szCs w:val="32"/>
          <w:rtl/>
        </w:rPr>
      </w:pPr>
    </w:p>
    <w:p w:rsidR="001C4792" w:rsidRPr="00CA6306" w:rsidRDefault="001C4792" w:rsidP="008C4DE7">
      <w:pPr>
        <w:bidi/>
        <w:spacing w:after="0" w:line="360" w:lineRule="auto"/>
        <w:jc w:val="center"/>
        <w:rPr>
          <w:rFonts w:ascii="Times New Roman" w:hAnsi="Times New Roman" w:cs="David"/>
          <w:b/>
          <w:bCs/>
          <w:sz w:val="24"/>
          <w:szCs w:val="24"/>
          <w:rtl/>
        </w:rPr>
      </w:pPr>
      <w:r w:rsidRPr="00CA6306">
        <w:rPr>
          <w:rFonts w:ascii="Times New Roman" w:hAnsi="Times New Roman" w:cs="David" w:hint="cs"/>
          <w:b/>
          <w:bCs/>
          <w:sz w:val="28"/>
          <w:szCs w:val="28"/>
          <w:rtl/>
        </w:rPr>
        <w:t>מקרה בוחן: פסקי דין העוסקים באמון הציבור במערכת הפוליטית</w:t>
      </w:r>
    </w:p>
    <w:p w:rsidR="008C4DE7" w:rsidRDefault="00236797" w:rsidP="001F0D50">
      <w:pPr>
        <w:bidi/>
        <w:spacing w:after="0" w:line="360" w:lineRule="auto"/>
        <w:jc w:val="both"/>
        <w:rPr>
          <w:rFonts w:ascii="Times New Roman" w:hAnsi="Times New Roman" w:cs="David"/>
          <w:sz w:val="28"/>
          <w:szCs w:val="28"/>
          <w:rtl/>
        </w:rPr>
      </w:pPr>
      <w:r w:rsidRPr="00236797">
        <w:rPr>
          <w:rFonts w:ascii="Times New Roman" w:hAnsi="Times New Roman" w:cs="David" w:hint="cs"/>
          <w:sz w:val="28"/>
          <w:szCs w:val="28"/>
          <w:rtl/>
        </w:rPr>
        <w:t>פסקי דין שונים העוסקים ב</w:t>
      </w:r>
      <w:r>
        <w:rPr>
          <w:rFonts w:ascii="Times New Roman" w:hAnsi="Times New Roman" w:cs="David" w:hint="cs"/>
          <w:sz w:val="28"/>
          <w:szCs w:val="28"/>
          <w:rtl/>
        </w:rPr>
        <w:t xml:space="preserve">תהליכים וקבלת החלטות </w:t>
      </w:r>
      <w:r w:rsidRPr="00236797">
        <w:rPr>
          <w:rFonts w:ascii="Times New Roman" w:hAnsi="Times New Roman" w:cs="David" w:hint="cs"/>
          <w:sz w:val="28"/>
          <w:szCs w:val="28"/>
          <w:rtl/>
        </w:rPr>
        <w:t xml:space="preserve">מערכת הפוליטית בישראל </w:t>
      </w:r>
      <w:r>
        <w:rPr>
          <w:rFonts w:ascii="Times New Roman" w:hAnsi="Times New Roman" w:cs="David" w:hint="cs"/>
          <w:sz w:val="28"/>
          <w:szCs w:val="28"/>
          <w:rtl/>
        </w:rPr>
        <w:t xml:space="preserve">ניתן למצוא מיום הקמת המדינה. בחלק גדול מפסקי הדין, בוודאי אלו הנוגעים להחלטות הרלוונטיות לציבור גדול, מוזכר אמון הציבור. בשנים האחרונות ביתר שאת. בחלק גדול מפסקי הדין, הרלוונטיים בהם מדובר על אמון הציבור, מוזכר ומצוטט, כסוג של אבן יסוד, בג"ץ 6163/92 יואל אייזנברג נגד שר הבינוי והשיכון. </w:t>
      </w:r>
      <w:r w:rsidR="00B672EB">
        <w:rPr>
          <w:rFonts w:ascii="Times New Roman" w:hAnsi="Times New Roman" w:cs="David" w:hint="cs"/>
          <w:sz w:val="28"/>
          <w:szCs w:val="28"/>
          <w:rtl/>
        </w:rPr>
        <w:t>עתירות כנ</w:t>
      </w:r>
      <w:r w:rsidR="00CA6306">
        <w:rPr>
          <w:rFonts w:ascii="Times New Roman" w:hAnsi="Times New Roman" w:cs="David" w:hint="cs"/>
          <w:sz w:val="28"/>
          <w:szCs w:val="28"/>
          <w:rtl/>
        </w:rPr>
        <w:t>ג</w:t>
      </w:r>
      <w:r w:rsidR="00B672EB">
        <w:rPr>
          <w:rFonts w:ascii="Times New Roman" w:hAnsi="Times New Roman" w:cs="David" w:hint="cs"/>
          <w:sz w:val="28"/>
          <w:szCs w:val="28"/>
          <w:rtl/>
        </w:rPr>
        <w:t xml:space="preserve">ד מינויו של יוסף </w:t>
      </w:r>
      <w:proofErr w:type="spellStart"/>
      <w:r w:rsidR="00B672EB">
        <w:rPr>
          <w:rFonts w:ascii="Times New Roman" w:hAnsi="Times New Roman" w:cs="David" w:hint="cs"/>
          <w:sz w:val="28"/>
          <w:szCs w:val="28"/>
          <w:rtl/>
        </w:rPr>
        <w:t>גנוסר</w:t>
      </w:r>
      <w:proofErr w:type="spellEnd"/>
      <w:r w:rsidR="00B672EB">
        <w:rPr>
          <w:rFonts w:ascii="Times New Roman" w:hAnsi="Times New Roman" w:cs="David" w:hint="cs"/>
          <w:sz w:val="28"/>
          <w:szCs w:val="28"/>
          <w:rtl/>
        </w:rPr>
        <w:t xml:space="preserve"> למנהל הכללי של משרד הבינוי והשיכון. אומנם מדובר בשנת 1992, </w:t>
      </w:r>
      <w:r w:rsidR="009A4419">
        <w:rPr>
          <w:rFonts w:ascii="Times New Roman" w:hAnsi="Times New Roman" w:cs="David" w:hint="cs"/>
          <w:sz w:val="28"/>
          <w:szCs w:val="28"/>
          <w:rtl/>
        </w:rPr>
        <w:t>אז</w:t>
      </w:r>
      <w:r w:rsidR="00B672EB">
        <w:rPr>
          <w:rFonts w:ascii="Times New Roman" w:hAnsi="Times New Roman" w:cs="David" w:hint="cs"/>
          <w:sz w:val="28"/>
          <w:szCs w:val="28"/>
          <w:rtl/>
        </w:rPr>
        <w:t xml:space="preserve"> אמון הציבור לא נמדד ו</w:t>
      </w:r>
      <w:r w:rsidR="009A4419">
        <w:rPr>
          <w:rFonts w:ascii="Times New Roman" w:hAnsi="Times New Roman" w:cs="David" w:hint="cs"/>
          <w:sz w:val="28"/>
          <w:szCs w:val="28"/>
          <w:rtl/>
        </w:rPr>
        <w:t>לא נכח</w:t>
      </w:r>
      <w:r w:rsidR="00B672EB">
        <w:rPr>
          <w:rFonts w:ascii="Times New Roman" w:hAnsi="Times New Roman" w:cs="David" w:hint="cs"/>
          <w:sz w:val="28"/>
          <w:szCs w:val="28"/>
          <w:rtl/>
        </w:rPr>
        <w:t xml:space="preserve"> בשיח הציבורי כפי שהוא היום, ובכל זאת, הדיון בסוגיה של אמון הציבור </w:t>
      </w:r>
      <w:proofErr w:type="spellStart"/>
      <w:r w:rsidR="00B672EB">
        <w:rPr>
          <w:rFonts w:ascii="Times New Roman" w:hAnsi="Times New Roman" w:cs="David" w:hint="cs"/>
          <w:sz w:val="28"/>
          <w:szCs w:val="28"/>
          <w:rtl/>
        </w:rPr>
        <w:t>היתה</w:t>
      </w:r>
      <w:proofErr w:type="spellEnd"/>
      <w:r w:rsidR="00B672EB">
        <w:rPr>
          <w:rFonts w:ascii="Times New Roman" w:hAnsi="Times New Roman" w:cs="David" w:hint="cs"/>
          <w:sz w:val="28"/>
          <w:szCs w:val="28"/>
          <w:rtl/>
        </w:rPr>
        <w:t xml:space="preserve"> מרכזית שם. וכך נכתב: "</w:t>
      </w:r>
      <w:r w:rsidR="00B672EB" w:rsidRPr="00B672EB">
        <w:rPr>
          <w:rFonts w:ascii="David" w:hAnsi="David" w:cs="David"/>
          <w:sz w:val="28"/>
          <w:szCs w:val="28"/>
          <w:rtl/>
        </w:rPr>
        <w:t xml:space="preserve">אכן, בלא אמון הציבור ברשויות הציבור יעמדו הרשויות ככלי ריק. אמון הציבור הוא המשענת של רשויות הציבור, והוא המאפשר להן למלא את תפקידן. מינויו של בעל עבר פלילי – ובעיקר בעל עבר פלילי מכביד כגון מי שעבר עבירה שיש עמה קלון </w:t>
      </w:r>
      <w:r w:rsidR="00B672EB" w:rsidRPr="00B672EB">
        <w:rPr>
          <w:rFonts w:ascii="David" w:hAnsi="David" w:cs="David"/>
          <w:sz w:val="28"/>
          <w:szCs w:val="28"/>
          <w:rtl/>
        </w:rPr>
        <w:softHyphen/>
        <w:t>פוגע באינטרסים החיוניים של השירות הציבורי. הוא פוגע בביצוע הראוי של התפקיד. הוא פוגע בסמכותו המוסרית והאישית של בעל התפקיד ובכוחו לשכנע ולהנהיג. הוא פוגע באמון שהציבור הרחב רוחש לרשויות השלטון</w:t>
      </w:r>
      <w:r w:rsidR="00B672EB">
        <w:rPr>
          <w:rFonts w:ascii="David" w:hAnsi="David" w:cs="David" w:hint="cs"/>
          <w:sz w:val="28"/>
          <w:szCs w:val="28"/>
          <w:rtl/>
        </w:rPr>
        <w:t>"</w:t>
      </w:r>
      <w:r w:rsidR="00B672EB">
        <w:rPr>
          <w:rStyle w:val="ad"/>
          <w:rFonts w:ascii="David" w:hAnsi="David"/>
          <w:sz w:val="28"/>
          <w:szCs w:val="28"/>
          <w:rtl/>
        </w:rPr>
        <w:footnoteReference w:id="27"/>
      </w:r>
      <w:r w:rsidR="00B672EB">
        <w:rPr>
          <w:rFonts w:ascii="David" w:hAnsi="David" w:cs="David" w:hint="cs"/>
          <w:sz w:val="28"/>
          <w:szCs w:val="28"/>
          <w:rtl/>
        </w:rPr>
        <w:t xml:space="preserve"> </w:t>
      </w:r>
      <w:r w:rsidR="00B672EB" w:rsidRPr="00B672EB">
        <w:rPr>
          <w:rFonts w:ascii="David" w:hAnsi="David" w:cs="David"/>
          <w:sz w:val="28"/>
          <w:szCs w:val="28"/>
          <w:rtl/>
        </w:rPr>
        <w:t xml:space="preserve">. </w:t>
      </w:r>
      <w:r w:rsidR="00B672EB">
        <w:rPr>
          <w:rFonts w:ascii="Times New Roman" w:hAnsi="Times New Roman" w:cs="David" w:hint="cs"/>
          <w:sz w:val="28"/>
          <w:szCs w:val="28"/>
          <w:rtl/>
        </w:rPr>
        <w:t xml:space="preserve">זו נקודת התייחסות הבסיסית למושג. כלומר, פגיעה באמון הציבור משמע פגיעה באינטרסים החיוניים של השירות הציבורי. </w:t>
      </w:r>
      <w:r w:rsidR="009A4419">
        <w:rPr>
          <w:rFonts w:ascii="Times New Roman" w:hAnsi="Times New Roman" w:cs="David" w:hint="cs"/>
          <w:sz w:val="28"/>
          <w:szCs w:val="28"/>
          <w:rtl/>
        </w:rPr>
        <w:t xml:space="preserve">כאמור, פסק דין זה מצוטט רבות במקרים השונים בהם מוזכר אמון הציבור והפגיעה בו. </w:t>
      </w:r>
    </w:p>
    <w:p w:rsidR="00B672EB" w:rsidRPr="00236797" w:rsidRDefault="00B672EB" w:rsidP="00B672EB">
      <w:pPr>
        <w:bidi/>
        <w:spacing w:after="0" w:line="360" w:lineRule="auto"/>
        <w:jc w:val="both"/>
        <w:rPr>
          <w:rFonts w:ascii="Times New Roman" w:hAnsi="Times New Roman" w:cs="David"/>
          <w:sz w:val="28"/>
          <w:szCs w:val="28"/>
          <w:rtl/>
        </w:rPr>
      </w:pPr>
    </w:p>
    <w:p w:rsidR="009A4419" w:rsidRDefault="00F142EF" w:rsidP="00EB5F83">
      <w:pPr>
        <w:bidi/>
        <w:spacing w:after="0" w:line="360" w:lineRule="auto"/>
        <w:jc w:val="both"/>
        <w:rPr>
          <w:rFonts w:ascii="Times New Roman" w:hAnsi="Times New Roman" w:cs="David"/>
          <w:sz w:val="28"/>
          <w:szCs w:val="28"/>
          <w:rtl/>
        </w:rPr>
      </w:pPr>
      <w:r>
        <w:rPr>
          <w:rFonts w:ascii="Times New Roman" w:hAnsi="Times New Roman" w:cs="David" w:hint="cs"/>
          <w:sz w:val="28"/>
          <w:szCs w:val="28"/>
          <w:rtl/>
        </w:rPr>
        <w:t xml:space="preserve">בג"ץ 232/16 התנועה למען איכות השלטון נגד ראש הממשלה, דינה עתירה שהוגשה כנגד ההחלטה למנות את  השר דרעי לשר הפנים, לאחר שבבג"ץ דרעי </w:t>
      </w:r>
      <w:r w:rsidR="00E01704">
        <w:rPr>
          <w:rFonts w:ascii="Times New Roman" w:hAnsi="Times New Roman" w:cs="David" w:hint="cs"/>
          <w:sz w:val="28"/>
          <w:szCs w:val="28"/>
          <w:rtl/>
        </w:rPr>
        <w:t xml:space="preserve">הראשון </w:t>
      </w:r>
      <w:r>
        <w:rPr>
          <w:rFonts w:ascii="Times New Roman" w:hAnsi="Times New Roman" w:cs="David" w:hint="cs"/>
          <w:sz w:val="28"/>
          <w:szCs w:val="28"/>
          <w:rtl/>
        </w:rPr>
        <w:t xml:space="preserve">(3095/15) נדחתה העתירה כנגד </w:t>
      </w:r>
      <w:r w:rsidR="007450D3">
        <w:rPr>
          <w:rFonts w:ascii="Times New Roman" w:hAnsi="Times New Roman" w:cs="David" w:hint="cs"/>
          <w:sz w:val="28"/>
          <w:szCs w:val="28"/>
          <w:rtl/>
        </w:rPr>
        <w:t xml:space="preserve">עצם </w:t>
      </w:r>
      <w:r>
        <w:rPr>
          <w:rFonts w:ascii="Times New Roman" w:hAnsi="Times New Roman" w:cs="David" w:hint="cs"/>
          <w:sz w:val="28"/>
          <w:szCs w:val="28"/>
          <w:rtl/>
        </w:rPr>
        <w:t>מינויו לשר</w:t>
      </w:r>
      <w:r w:rsidR="002A35C7">
        <w:rPr>
          <w:rFonts w:ascii="Times New Roman" w:hAnsi="Times New Roman" w:cs="David" w:hint="cs"/>
          <w:sz w:val="28"/>
          <w:szCs w:val="28"/>
          <w:rtl/>
        </w:rPr>
        <w:t xml:space="preserve">. </w:t>
      </w:r>
      <w:r w:rsidR="00BA3B60">
        <w:rPr>
          <w:rFonts w:ascii="Times New Roman" w:hAnsi="Times New Roman" w:cs="David" w:hint="cs"/>
          <w:sz w:val="28"/>
          <w:szCs w:val="28"/>
          <w:rtl/>
        </w:rPr>
        <w:t>משפטו של אריה דרעי נחשב למשפט משמעותי ודרמטי</w:t>
      </w:r>
      <w:r w:rsidR="00EB5F83">
        <w:rPr>
          <w:rFonts w:ascii="Times New Roman" w:hAnsi="Times New Roman" w:cs="David" w:hint="cs"/>
          <w:sz w:val="28"/>
          <w:szCs w:val="28"/>
          <w:rtl/>
        </w:rPr>
        <w:t xml:space="preserve">, ועל פי </w:t>
      </w:r>
      <w:r w:rsidR="00EB5F83">
        <w:rPr>
          <w:rFonts w:ascii="Times New Roman" w:hAnsi="Times New Roman" w:cs="David" w:hint="cs"/>
          <w:sz w:val="28"/>
          <w:szCs w:val="28"/>
          <w:rtl/>
        </w:rPr>
        <w:lastRenderedPageBreak/>
        <w:t>דניאל פרידמן</w:t>
      </w:r>
      <w:r w:rsidR="00BA3B60">
        <w:rPr>
          <w:rFonts w:ascii="Times New Roman" w:hAnsi="Times New Roman" w:cs="David" w:hint="cs"/>
          <w:sz w:val="28"/>
          <w:szCs w:val="28"/>
          <w:rtl/>
        </w:rPr>
        <w:t xml:space="preserve"> בעל השלכות ציבוריות ופוליטיות, שהשפיע</w:t>
      </w:r>
      <w:r w:rsidR="0039078D">
        <w:rPr>
          <w:rFonts w:ascii="Times New Roman" w:hAnsi="Times New Roman" w:cs="David" w:hint="cs"/>
          <w:sz w:val="28"/>
          <w:szCs w:val="28"/>
          <w:rtl/>
        </w:rPr>
        <w:t>ו על אמון הציבור במערכת המשפט</w:t>
      </w:r>
      <w:r w:rsidR="0039078D">
        <w:rPr>
          <w:rStyle w:val="ad"/>
          <w:rFonts w:ascii="Times New Roman" w:hAnsi="Times New Roman"/>
          <w:sz w:val="28"/>
          <w:szCs w:val="28"/>
          <w:rtl/>
        </w:rPr>
        <w:footnoteReference w:id="28"/>
      </w:r>
      <w:r w:rsidR="00BA3B60">
        <w:rPr>
          <w:rFonts w:ascii="Times New Roman" w:hAnsi="Times New Roman" w:cs="David" w:hint="cs"/>
          <w:sz w:val="28"/>
          <w:szCs w:val="28"/>
          <w:rtl/>
        </w:rPr>
        <w:t xml:space="preserve"> </w:t>
      </w:r>
      <w:r w:rsidR="002A35C7">
        <w:rPr>
          <w:rFonts w:ascii="Times New Roman" w:hAnsi="Times New Roman" w:cs="David" w:hint="cs"/>
          <w:sz w:val="28"/>
          <w:szCs w:val="28"/>
          <w:rtl/>
        </w:rPr>
        <w:t xml:space="preserve">התיק נדון בהרכב של שלושה שופטים ובראשותו של השופט ס' </w:t>
      </w:r>
      <w:proofErr w:type="spellStart"/>
      <w:r w:rsidR="002A35C7">
        <w:rPr>
          <w:rFonts w:ascii="Times New Roman" w:hAnsi="Times New Roman" w:cs="David" w:hint="cs"/>
          <w:sz w:val="28"/>
          <w:szCs w:val="28"/>
          <w:rtl/>
        </w:rPr>
        <w:t>גובראן</w:t>
      </w:r>
      <w:proofErr w:type="spellEnd"/>
      <w:r w:rsidR="002A35C7">
        <w:rPr>
          <w:rFonts w:ascii="Times New Roman" w:hAnsi="Times New Roman" w:cs="David" w:hint="cs"/>
          <w:sz w:val="28"/>
          <w:szCs w:val="28"/>
          <w:rtl/>
        </w:rPr>
        <w:t xml:space="preserve">. </w:t>
      </w:r>
      <w:r w:rsidR="00D93BEF">
        <w:rPr>
          <w:rFonts w:ascii="Times New Roman" w:hAnsi="Times New Roman" w:cs="David" w:hint="cs"/>
          <w:sz w:val="28"/>
          <w:szCs w:val="28"/>
          <w:rtl/>
        </w:rPr>
        <w:t>נושא אמון הציבור שלוב לכל אורכו</w:t>
      </w:r>
      <w:r w:rsidR="007450D3">
        <w:rPr>
          <w:rFonts w:ascii="Times New Roman" w:hAnsi="Times New Roman" w:cs="David" w:hint="cs"/>
          <w:sz w:val="28"/>
          <w:szCs w:val="28"/>
          <w:rtl/>
        </w:rPr>
        <w:t xml:space="preserve"> של פסק הדין</w:t>
      </w:r>
      <w:r w:rsidR="00D93BEF">
        <w:rPr>
          <w:rFonts w:ascii="Times New Roman" w:hAnsi="Times New Roman" w:cs="David" w:hint="cs"/>
          <w:sz w:val="28"/>
          <w:szCs w:val="28"/>
          <w:rtl/>
        </w:rPr>
        <w:t>.</w:t>
      </w:r>
      <w:r w:rsidR="007450D3">
        <w:rPr>
          <w:rFonts w:ascii="Times New Roman" w:hAnsi="Times New Roman" w:cs="David" w:hint="cs"/>
          <w:sz w:val="28"/>
          <w:szCs w:val="28"/>
          <w:rtl/>
        </w:rPr>
        <w:t xml:space="preserve"> בבג"ץ דרעי</w:t>
      </w:r>
      <w:r w:rsidR="009A4419">
        <w:rPr>
          <w:rFonts w:ascii="Times New Roman" w:hAnsi="Times New Roman" w:cs="David" w:hint="cs"/>
          <w:sz w:val="28"/>
          <w:szCs w:val="28"/>
          <w:rtl/>
        </w:rPr>
        <w:t xml:space="preserve"> הראשון</w:t>
      </w:r>
      <w:r w:rsidR="007450D3">
        <w:rPr>
          <w:rFonts w:ascii="Times New Roman" w:hAnsi="Times New Roman" w:cs="David" w:hint="cs"/>
          <w:sz w:val="28"/>
          <w:szCs w:val="28"/>
          <w:rtl/>
        </w:rPr>
        <w:t xml:space="preserve"> (15) ציין בית המשפט את העובדה כי הכנסת היא זו שאיש</w:t>
      </w:r>
      <w:r w:rsidR="00E01704">
        <w:rPr>
          <w:rFonts w:ascii="Times New Roman" w:hAnsi="Times New Roman" w:cs="David" w:hint="cs"/>
          <w:sz w:val="28"/>
          <w:szCs w:val="28"/>
          <w:rtl/>
        </w:rPr>
        <w:t xml:space="preserve">רה את מינויו של דרעי לתפקיד שר, </w:t>
      </w:r>
      <w:r w:rsidR="007450D3">
        <w:rPr>
          <w:rFonts w:ascii="Times New Roman" w:hAnsi="Times New Roman" w:cs="David" w:hint="cs"/>
          <w:sz w:val="28"/>
          <w:szCs w:val="28"/>
          <w:rtl/>
        </w:rPr>
        <w:t>נסיבה המחלישה את הטיעון בדבר פגיעה באמון הציבור במערכות השלטון, וזאת נוכח מעמדה של הכנסת כגוף המייצג את רצון הציבור. אמירה זו היא אמירה מעניינת, אם כך, האם הכנסת מייצגת את אמון הציבור גם בנושאים אחרים?</w:t>
      </w:r>
      <w:r w:rsidR="008C4DE7">
        <w:rPr>
          <w:rFonts w:ascii="Times New Roman" w:hAnsi="Times New Roman" w:cs="David" w:hint="cs"/>
          <w:sz w:val="28"/>
          <w:szCs w:val="28"/>
          <w:rtl/>
        </w:rPr>
        <w:t xml:space="preserve"> </w:t>
      </w:r>
    </w:p>
    <w:p w:rsidR="001C4792" w:rsidRDefault="008C4DE7" w:rsidP="009A4419">
      <w:pPr>
        <w:bidi/>
        <w:spacing w:after="0" w:line="360" w:lineRule="auto"/>
        <w:jc w:val="both"/>
        <w:rPr>
          <w:rFonts w:ascii="Times New Roman" w:hAnsi="Times New Roman" w:cs="David"/>
          <w:sz w:val="28"/>
          <w:szCs w:val="28"/>
          <w:rtl/>
        </w:rPr>
      </w:pPr>
      <w:r>
        <w:rPr>
          <w:rFonts w:ascii="Times New Roman" w:hAnsi="Times New Roman" w:cs="David" w:hint="cs"/>
          <w:sz w:val="28"/>
          <w:szCs w:val="28"/>
          <w:rtl/>
        </w:rPr>
        <w:t xml:space="preserve">בבג"ץ דרעי </w:t>
      </w:r>
      <w:r w:rsidR="00E01704">
        <w:rPr>
          <w:rFonts w:ascii="Times New Roman" w:hAnsi="Times New Roman" w:cs="David" w:hint="cs"/>
          <w:sz w:val="28"/>
          <w:szCs w:val="28"/>
          <w:rtl/>
        </w:rPr>
        <w:t xml:space="preserve">השני </w:t>
      </w:r>
      <w:r>
        <w:rPr>
          <w:rFonts w:ascii="Times New Roman" w:hAnsi="Times New Roman" w:cs="David" w:hint="cs"/>
          <w:sz w:val="28"/>
          <w:szCs w:val="28"/>
          <w:rtl/>
        </w:rPr>
        <w:t xml:space="preserve">(16) מתייחס השופט </w:t>
      </w:r>
      <w:proofErr w:type="spellStart"/>
      <w:r>
        <w:rPr>
          <w:rFonts w:ascii="Times New Roman" w:hAnsi="Times New Roman" w:cs="David" w:hint="cs"/>
          <w:sz w:val="28"/>
          <w:szCs w:val="28"/>
          <w:rtl/>
        </w:rPr>
        <w:t>גובראן</w:t>
      </w:r>
      <w:proofErr w:type="spellEnd"/>
      <w:r>
        <w:rPr>
          <w:rFonts w:ascii="Times New Roman" w:hAnsi="Times New Roman" w:cs="David" w:hint="cs"/>
          <w:sz w:val="28"/>
          <w:szCs w:val="28"/>
          <w:rtl/>
        </w:rPr>
        <w:t xml:space="preserve"> לטענה זו ומציין כי בית המשפט מתערב במינויים, בדגש על אלו שראש הממשלה הוא הגורם הממנה, רק כאשר "המינוי עשוי לפגוע פגיעה קשה</w:t>
      </w:r>
      <w:r w:rsidR="00882DBC">
        <w:rPr>
          <w:rFonts w:ascii="Times New Roman" w:hAnsi="Times New Roman" w:cs="David" w:hint="cs"/>
          <w:sz w:val="28"/>
          <w:szCs w:val="28"/>
          <w:rtl/>
        </w:rPr>
        <w:t xml:space="preserve"> </w:t>
      </w:r>
      <w:r>
        <w:rPr>
          <w:rFonts w:ascii="Times New Roman" w:hAnsi="Times New Roman" w:cs="David" w:hint="cs"/>
          <w:sz w:val="28"/>
          <w:szCs w:val="28"/>
          <w:rtl/>
        </w:rPr>
        <w:t>וחמורה במעמדם של מוסדות השלטון ובאמון הציבור בהם"</w:t>
      </w:r>
      <w:r>
        <w:rPr>
          <w:rStyle w:val="ad"/>
          <w:rFonts w:ascii="Times New Roman" w:hAnsi="Times New Roman"/>
          <w:sz w:val="28"/>
          <w:szCs w:val="28"/>
          <w:rtl/>
        </w:rPr>
        <w:footnoteReference w:id="29"/>
      </w:r>
      <w:r>
        <w:rPr>
          <w:rFonts w:ascii="Times New Roman" w:hAnsi="Times New Roman" w:cs="David" w:hint="cs"/>
          <w:sz w:val="28"/>
          <w:szCs w:val="28"/>
          <w:rtl/>
        </w:rPr>
        <w:t xml:space="preserve"> (פסק דין הנגבי). אם כי מסייג ואומר שפיקוחה של הכנסת על סמכות המינוי וקיומה של ביקורת ערכית ציבורית הם הכרחיים. </w:t>
      </w:r>
      <w:r w:rsidR="00882DBC">
        <w:rPr>
          <w:rFonts w:ascii="Times New Roman" w:hAnsi="Times New Roman" w:cs="David" w:hint="cs"/>
          <w:sz w:val="28"/>
          <w:szCs w:val="28"/>
          <w:rtl/>
        </w:rPr>
        <w:t>גם</w:t>
      </w:r>
      <w:r>
        <w:rPr>
          <w:rFonts w:ascii="Times New Roman" w:hAnsi="Times New Roman" w:cs="David" w:hint="cs"/>
          <w:sz w:val="28"/>
          <w:szCs w:val="28"/>
          <w:rtl/>
        </w:rPr>
        <w:t xml:space="preserve"> </w:t>
      </w:r>
      <w:r w:rsidR="00882DBC">
        <w:rPr>
          <w:rFonts w:ascii="Times New Roman" w:hAnsi="Times New Roman" w:cs="David" w:hint="cs"/>
          <w:sz w:val="28"/>
          <w:szCs w:val="28"/>
          <w:rtl/>
        </w:rPr>
        <w:t xml:space="preserve">בפסק דין זה הוא נותן מקום למשקלה של הכנסת בצמצום הנזק לאמון הציבור לאור העובדה כי היא בחנה מינוי זה באופן עמוק. בסיום הדברים כותב השופט </w:t>
      </w:r>
      <w:proofErr w:type="spellStart"/>
      <w:r w:rsidR="00882DBC">
        <w:rPr>
          <w:rFonts w:ascii="Times New Roman" w:hAnsi="Times New Roman" w:cs="David" w:hint="cs"/>
          <w:sz w:val="28"/>
          <w:szCs w:val="28"/>
          <w:rtl/>
        </w:rPr>
        <w:t>גובראן</w:t>
      </w:r>
      <w:proofErr w:type="spellEnd"/>
      <w:r w:rsidR="00882DBC">
        <w:rPr>
          <w:rFonts w:ascii="Times New Roman" w:hAnsi="Times New Roman" w:cs="David" w:hint="cs"/>
          <w:sz w:val="28"/>
          <w:szCs w:val="28"/>
          <w:rtl/>
        </w:rPr>
        <w:t xml:space="preserve"> כי למעשה, מי שיבחן את המינוי הוא הציבור עצמו באמון </w:t>
      </w:r>
      <w:proofErr w:type="spellStart"/>
      <w:r w:rsidR="00882DBC">
        <w:rPr>
          <w:rFonts w:ascii="Times New Roman" w:hAnsi="Times New Roman" w:cs="David" w:hint="cs"/>
          <w:sz w:val="28"/>
          <w:szCs w:val="28"/>
          <w:rtl/>
        </w:rPr>
        <w:t>שיתן</w:t>
      </w:r>
      <w:proofErr w:type="spellEnd"/>
      <w:r w:rsidR="00882DBC">
        <w:rPr>
          <w:rFonts w:ascii="Times New Roman" w:hAnsi="Times New Roman" w:cs="David" w:hint="cs"/>
          <w:sz w:val="28"/>
          <w:szCs w:val="28"/>
          <w:rtl/>
        </w:rPr>
        <w:t xml:space="preserve"> בשלטון. השופט הנדל לעומתו, חושב כי יש לפסול את מינויו של דרעי לשר הפנים בין היתר כיוון שמשרד הפנים הוא משרד ייחודי שתפקידו להשריש ולהגן על ערכים ונהלים, המתמקדים בשמירה על טוהר המידות וממשל ציבורי תקין. תוצר לוואי, העומד גם בפני עצמו, הוא חיזוק אמון הציבור בשלטון</w:t>
      </w:r>
      <w:r w:rsidR="00654135">
        <w:rPr>
          <w:rFonts w:ascii="Times New Roman" w:hAnsi="Times New Roman" w:cs="David" w:hint="cs"/>
          <w:sz w:val="28"/>
          <w:szCs w:val="28"/>
          <w:rtl/>
        </w:rPr>
        <w:t>, כלומר חלק מתפקידו של משרד הפנים הוא להבטיח כי אמון הציבור בשירות הציבורי לא יפגע.</w:t>
      </w:r>
      <w:r w:rsidR="00882DBC">
        <w:rPr>
          <w:rFonts w:ascii="Times New Roman" w:hAnsi="Times New Roman" w:cs="David" w:hint="cs"/>
          <w:sz w:val="28"/>
          <w:szCs w:val="28"/>
          <w:rtl/>
        </w:rPr>
        <w:t xml:space="preserve"> </w:t>
      </w:r>
      <w:r w:rsidR="00654135">
        <w:rPr>
          <w:rFonts w:ascii="Times New Roman" w:hAnsi="Times New Roman" w:cs="David" w:hint="cs"/>
          <w:sz w:val="28"/>
          <w:szCs w:val="28"/>
          <w:rtl/>
        </w:rPr>
        <w:t>מתוך פסק דין זה ניתן ללמוד כי הכנסת בתפקידה ואישוריה השונים, היא המייצגת את אמון הציבור במידה מסוימת, כמו כן, נכתב כי תפקידו של משרד הפנים להבטיח את אמון הציבור</w:t>
      </w:r>
      <w:r w:rsidR="00E01704">
        <w:rPr>
          <w:rFonts w:ascii="Times New Roman" w:hAnsi="Times New Roman" w:cs="David" w:hint="cs"/>
          <w:sz w:val="28"/>
          <w:szCs w:val="28"/>
          <w:rtl/>
        </w:rPr>
        <w:t>, ובכך יש לו מעמד מיוחד מבין המשרדים. גם זו סוגיה מעניינת</w:t>
      </w:r>
      <w:r w:rsidR="00654135">
        <w:rPr>
          <w:rFonts w:ascii="Times New Roman" w:hAnsi="Times New Roman" w:cs="David" w:hint="cs"/>
          <w:sz w:val="28"/>
          <w:szCs w:val="28"/>
          <w:rtl/>
        </w:rPr>
        <w:t xml:space="preserve">. </w:t>
      </w:r>
    </w:p>
    <w:p w:rsidR="00654135" w:rsidRDefault="00654135" w:rsidP="00654135">
      <w:pPr>
        <w:bidi/>
        <w:spacing w:after="0" w:line="360" w:lineRule="auto"/>
        <w:jc w:val="both"/>
        <w:rPr>
          <w:rFonts w:ascii="Times New Roman" w:hAnsi="Times New Roman" w:cs="David"/>
          <w:sz w:val="28"/>
          <w:szCs w:val="28"/>
          <w:rtl/>
        </w:rPr>
      </w:pPr>
    </w:p>
    <w:p w:rsidR="00654135" w:rsidRPr="00791411" w:rsidRDefault="00791411" w:rsidP="00CA6306">
      <w:pPr>
        <w:bidi/>
        <w:spacing w:after="0" w:line="360" w:lineRule="auto"/>
        <w:jc w:val="both"/>
        <w:rPr>
          <w:rFonts w:ascii="David" w:hAnsi="David" w:cs="David"/>
          <w:sz w:val="28"/>
          <w:szCs w:val="28"/>
          <w:rtl/>
        </w:rPr>
      </w:pPr>
      <w:r w:rsidRPr="00791411">
        <w:rPr>
          <w:rFonts w:ascii="David" w:hAnsi="David" w:cs="David"/>
          <w:sz w:val="28"/>
          <w:szCs w:val="28"/>
          <w:rtl/>
        </w:rPr>
        <w:t>התייחסות מעניינת</w:t>
      </w:r>
      <w:r w:rsidR="009A2A39">
        <w:rPr>
          <w:rFonts w:ascii="David" w:hAnsi="David" w:cs="David" w:hint="cs"/>
          <w:sz w:val="28"/>
          <w:szCs w:val="28"/>
          <w:rtl/>
        </w:rPr>
        <w:t>, וחריגה,</w:t>
      </w:r>
      <w:r w:rsidRPr="00791411">
        <w:rPr>
          <w:rFonts w:ascii="David" w:hAnsi="David" w:cs="David"/>
          <w:sz w:val="28"/>
          <w:szCs w:val="28"/>
          <w:rtl/>
        </w:rPr>
        <w:t xml:space="preserve"> למושג אמון הציבור וכיצד הוא נמדד אנו מוצאים בפסיקתו של הנדל בהמשך פסק דין זה: "אגיד זאת: אמון הציבור הוא עניין נורמטיבי ולא אמפירי. הדרך לבחון אותו איננה באמצעות עריכת "סקר דעת קהל". הסיכון בגישה כזו עשוי לבוא לידי ביטוי בשני הכיוונים. דהיינו, כשם שאמון הציבור בדמות של סקר וירטואלי אינו מחייב את התוצאה הנורמטיבית של אי התערבות במינוי, כך העדר אמון הציבור, המוסק באופן דומה, אינו מוביל באופן אוטומטי להתערבות במינוי</w:t>
      </w:r>
      <w:r w:rsidR="00CA6306">
        <w:rPr>
          <w:rFonts w:ascii="David" w:hAnsi="David" w:cs="David" w:hint="cs"/>
          <w:sz w:val="28"/>
          <w:szCs w:val="28"/>
          <w:rtl/>
        </w:rPr>
        <w:t xml:space="preserve"> </w:t>
      </w:r>
      <w:r w:rsidR="00CA6306">
        <w:rPr>
          <w:rFonts w:ascii="David" w:hAnsi="David" w:cs="David"/>
          <w:sz w:val="28"/>
          <w:szCs w:val="28"/>
          <w:rtl/>
        </w:rPr>
        <w:t>[</w:t>
      </w:r>
      <w:r w:rsidRPr="00791411">
        <w:rPr>
          <w:rFonts w:ascii="David" w:hAnsi="David" w:cs="David"/>
          <w:sz w:val="28"/>
          <w:szCs w:val="28"/>
          <w:rtl/>
        </w:rPr>
        <w:t>...</w:t>
      </w:r>
      <w:r w:rsidR="00CA6306">
        <w:rPr>
          <w:rFonts w:ascii="David" w:hAnsi="David" w:cs="David"/>
          <w:sz w:val="28"/>
          <w:szCs w:val="28"/>
          <w:rtl/>
        </w:rPr>
        <w:t>]</w:t>
      </w:r>
      <w:r w:rsidRPr="00791411">
        <w:rPr>
          <w:rFonts w:ascii="David" w:hAnsi="David" w:cs="David"/>
          <w:sz w:val="28"/>
          <w:szCs w:val="28"/>
          <w:rtl/>
        </w:rPr>
        <w:t xml:space="preserve"> במצבים מעין אלה, ייתכן גם ייתכן שעל אף שרוב הציבור בעד תוצאה </w:t>
      </w:r>
      <w:proofErr w:type="spellStart"/>
      <w:r w:rsidRPr="00791411">
        <w:rPr>
          <w:rFonts w:ascii="David" w:hAnsi="David" w:cs="David"/>
          <w:sz w:val="28"/>
          <w:szCs w:val="28"/>
          <w:rtl/>
        </w:rPr>
        <w:t>מיידית</w:t>
      </w:r>
      <w:proofErr w:type="spellEnd"/>
      <w:r w:rsidRPr="00791411">
        <w:rPr>
          <w:rFonts w:ascii="David" w:hAnsi="David" w:cs="David"/>
          <w:sz w:val="28"/>
          <w:szCs w:val="28"/>
          <w:rtl/>
        </w:rPr>
        <w:t>, אין לקבל זאת. הסיבה לכך היא, כפי שכבר צוין, כי אמון הציבור אינו עניין סטטיסטי</w:t>
      </w:r>
      <w:r w:rsidR="00E01704">
        <w:rPr>
          <w:rFonts w:ascii="David" w:hAnsi="David" w:cs="David" w:hint="cs"/>
          <w:sz w:val="28"/>
          <w:szCs w:val="28"/>
          <w:rtl/>
        </w:rPr>
        <w:t>"</w:t>
      </w:r>
      <w:r w:rsidRPr="00791411">
        <w:rPr>
          <w:rStyle w:val="ad"/>
          <w:rFonts w:ascii="David" w:hAnsi="David" w:cs="David"/>
          <w:sz w:val="28"/>
          <w:szCs w:val="28"/>
          <w:rtl/>
        </w:rPr>
        <w:footnoteReference w:id="30"/>
      </w:r>
      <w:r w:rsidRPr="00791411">
        <w:rPr>
          <w:rFonts w:ascii="David" w:hAnsi="David" w:cs="David"/>
          <w:sz w:val="28"/>
          <w:szCs w:val="28"/>
          <w:rtl/>
        </w:rPr>
        <w:t>.</w:t>
      </w:r>
    </w:p>
    <w:p w:rsidR="00882DBC" w:rsidRPr="00F142EF" w:rsidRDefault="00E01704" w:rsidP="00480E25">
      <w:pPr>
        <w:bidi/>
        <w:spacing w:after="0" w:line="360" w:lineRule="auto"/>
        <w:jc w:val="both"/>
        <w:rPr>
          <w:rFonts w:ascii="Times New Roman" w:hAnsi="Times New Roman" w:cs="David"/>
          <w:sz w:val="28"/>
          <w:szCs w:val="28"/>
          <w:rtl/>
        </w:rPr>
      </w:pPr>
      <w:r>
        <w:rPr>
          <w:rFonts w:ascii="Times New Roman" w:hAnsi="Times New Roman" w:cs="David" w:hint="cs"/>
          <w:sz w:val="28"/>
          <w:szCs w:val="28"/>
          <w:rtl/>
        </w:rPr>
        <w:lastRenderedPageBreak/>
        <w:t xml:space="preserve">משני פסקי </w:t>
      </w:r>
      <w:r w:rsidR="00CA6306">
        <w:rPr>
          <w:rFonts w:ascii="Times New Roman" w:hAnsi="Times New Roman" w:cs="David" w:hint="cs"/>
          <w:sz w:val="28"/>
          <w:szCs w:val="28"/>
          <w:rtl/>
        </w:rPr>
        <w:t>ה</w:t>
      </w:r>
      <w:r>
        <w:rPr>
          <w:rFonts w:ascii="Times New Roman" w:hAnsi="Times New Roman" w:cs="David" w:hint="cs"/>
          <w:sz w:val="28"/>
          <w:szCs w:val="28"/>
          <w:rtl/>
        </w:rPr>
        <w:t xml:space="preserve">דין </w:t>
      </w:r>
      <w:r w:rsidR="00CA6306">
        <w:rPr>
          <w:rFonts w:ascii="Times New Roman" w:hAnsi="Times New Roman" w:cs="David" w:hint="cs"/>
          <w:sz w:val="28"/>
          <w:szCs w:val="28"/>
          <w:rtl/>
        </w:rPr>
        <w:t>הללו</w:t>
      </w:r>
      <w:r>
        <w:rPr>
          <w:rFonts w:ascii="Times New Roman" w:hAnsi="Times New Roman" w:cs="David" w:hint="cs"/>
          <w:sz w:val="28"/>
          <w:szCs w:val="28"/>
          <w:rtl/>
        </w:rPr>
        <w:t xml:space="preserve">, ועוד רבים אחרים, ניתן להבין כי המושג אמון הציבור נוכח, עומד בפני עצמו כטענה נגד פגיעה בשלטון. </w:t>
      </w:r>
      <w:r w:rsidR="00480E25">
        <w:rPr>
          <w:rFonts w:ascii="Times New Roman" w:hAnsi="Times New Roman" w:cs="David" w:hint="cs"/>
          <w:sz w:val="28"/>
          <w:szCs w:val="28"/>
          <w:rtl/>
        </w:rPr>
        <w:t>זוהי מעין</w:t>
      </w:r>
      <w:r>
        <w:rPr>
          <w:rFonts w:ascii="Times New Roman" w:hAnsi="Times New Roman" w:cs="David" w:hint="cs"/>
          <w:sz w:val="28"/>
          <w:szCs w:val="28"/>
          <w:rtl/>
        </w:rPr>
        <w:t xml:space="preserve"> אקסיומה. </w:t>
      </w:r>
      <w:r w:rsidR="009A2A39">
        <w:rPr>
          <w:rFonts w:ascii="Times New Roman" w:hAnsi="Times New Roman" w:cs="David" w:hint="cs"/>
          <w:sz w:val="28"/>
          <w:szCs w:val="28"/>
          <w:rtl/>
        </w:rPr>
        <w:t>למעט אמירתו של השופט הנדל</w:t>
      </w:r>
      <w:r w:rsidR="00480E25">
        <w:rPr>
          <w:rFonts w:ascii="Times New Roman" w:hAnsi="Times New Roman" w:cs="David" w:hint="cs"/>
          <w:sz w:val="28"/>
          <w:szCs w:val="28"/>
          <w:rtl/>
        </w:rPr>
        <w:t>,</w:t>
      </w:r>
      <w:r w:rsidR="009A2A39">
        <w:rPr>
          <w:rFonts w:ascii="Times New Roman" w:hAnsi="Times New Roman" w:cs="David" w:hint="cs"/>
          <w:sz w:val="28"/>
          <w:szCs w:val="28"/>
          <w:rtl/>
        </w:rPr>
        <w:t xml:space="preserve"> על כך שהאמון למעשה הוא וירטואלי, נדבך נוסף חשוב, </w:t>
      </w:r>
      <w:r>
        <w:rPr>
          <w:rFonts w:ascii="Times New Roman" w:hAnsi="Times New Roman" w:cs="David" w:hint="cs"/>
          <w:sz w:val="28"/>
          <w:szCs w:val="28"/>
          <w:rtl/>
        </w:rPr>
        <w:t xml:space="preserve">עם זאת, לא נמצא הפתרון לפער </w:t>
      </w:r>
      <w:proofErr w:type="spellStart"/>
      <w:r>
        <w:rPr>
          <w:rFonts w:ascii="Times New Roman" w:hAnsi="Times New Roman" w:cs="David" w:hint="cs"/>
          <w:sz w:val="28"/>
          <w:szCs w:val="28"/>
          <w:rtl/>
        </w:rPr>
        <w:t>בהמשגתו</w:t>
      </w:r>
      <w:proofErr w:type="spellEnd"/>
      <w:r>
        <w:rPr>
          <w:rFonts w:ascii="Times New Roman" w:hAnsi="Times New Roman" w:cs="David" w:hint="cs"/>
          <w:sz w:val="28"/>
          <w:szCs w:val="28"/>
          <w:rtl/>
        </w:rPr>
        <w:t xml:space="preserve"> וכן לשאלות היסוד. </w:t>
      </w:r>
    </w:p>
    <w:p w:rsidR="009A2A39" w:rsidRDefault="009A2A39" w:rsidP="00645C6B">
      <w:pPr>
        <w:bidi/>
        <w:spacing w:after="0" w:line="360" w:lineRule="auto"/>
        <w:jc w:val="center"/>
        <w:rPr>
          <w:rFonts w:ascii="Times New Roman" w:hAnsi="Times New Roman" w:cs="David"/>
          <w:b/>
          <w:bCs/>
          <w:sz w:val="32"/>
          <w:szCs w:val="32"/>
          <w:rtl/>
        </w:rPr>
      </w:pPr>
    </w:p>
    <w:p w:rsidR="001C4792" w:rsidRPr="00480E25" w:rsidRDefault="001C4792" w:rsidP="009A2A39">
      <w:pPr>
        <w:bidi/>
        <w:spacing w:after="0" w:line="360" w:lineRule="auto"/>
        <w:jc w:val="center"/>
        <w:rPr>
          <w:rFonts w:ascii="Times New Roman" w:hAnsi="Times New Roman" w:cs="David"/>
          <w:b/>
          <w:bCs/>
          <w:sz w:val="24"/>
          <w:szCs w:val="24"/>
          <w:rtl/>
        </w:rPr>
      </w:pPr>
      <w:r w:rsidRPr="00480E25">
        <w:rPr>
          <w:rFonts w:ascii="Times New Roman" w:hAnsi="Times New Roman" w:cs="David" w:hint="cs"/>
          <w:b/>
          <w:bCs/>
          <w:sz w:val="28"/>
          <w:szCs w:val="28"/>
          <w:rtl/>
        </w:rPr>
        <w:t>מקרה בוחן: פסקי דין העוסקים באמון הציבור במשטרה</w:t>
      </w:r>
    </w:p>
    <w:p w:rsidR="001C4792" w:rsidRDefault="00382984" w:rsidP="005E1A89">
      <w:pPr>
        <w:bidi/>
        <w:spacing w:after="0" w:line="360" w:lineRule="auto"/>
        <w:jc w:val="both"/>
        <w:rPr>
          <w:rFonts w:ascii="Times New Roman" w:hAnsi="Times New Roman" w:cs="David"/>
          <w:sz w:val="28"/>
          <w:szCs w:val="28"/>
          <w:rtl/>
        </w:rPr>
      </w:pPr>
      <w:r>
        <w:rPr>
          <w:rFonts w:ascii="David" w:hAnsi="David" w:cs="David" w:hint="cs"/>
          <w:sz w:val="28"/>
          <w:szCs w:val="28"/>
          <w:rtl/>
        </w:rPr>
        <w:t xml:space="preserve">גם </w:t>
      </w:r>
      <w:r w:rsidR="00547EB4">
        <w:rPr>
          <w:rFonts w:ascii="David" w:hAnsi="David" w:cs="David" w:hint="cs"/>
          <w:sz w:val="28"/>
          <w:szCs w:val="28"/>
          <w:rtl/>
        </w:rPr>
        <w:t>משטרת ישראל המופקדת על אכיפת החוק, על המלחמה בפשיעה ועל שמירת הסדר הציבורי</w:t>
      </w:r>
      <w:r>
        <w:rPr>
          <w:rFonts w:ascii="David" w:hAnsi="David" w:cs="David" w:hint="cs"/>
          <w:sz w:val="28"/>
          <w:szCs w:val="28"/>
          <w:rtl/>
        </w:rPr>
        <w:t>, כבתי המשפט, וכמוסדות ציבוריים נוספים</w:t>
      </w:r>
      <w:r w:rsidR="00547EB4">
        <w:rPr>
          <w:rFonts w:ascii="David" w:hAnsi="David" w:cs="David" w:hint="cs"/>
          <w:sz w:val="28"/>
          <w:szCs w:val="28"/>
          <w:rtl/>
        </w:rPr>
        <w:t>,</w:t>
      </w:r>
      <w:r>
        <w:rPr>
          <w:rFonts w:ascii="David" w:hAnsi="David" w:cs="David" w:hint="cs"/>
          <w:sz w:val="28"/>
          <w:szCs w:val="28"/>
          <w:rtl/>
        </w:rPr>
        <w:t xml:space="preserve"> נדרש</w:t>
      </w:r>
      <w:r w:rsidR="00547EB4">
        <w:rPr>
          <w:rFonts w:ascii="David" w:hAnsi="David" w:cs="David" w:hint="cs"/>
          <w:sz w:val="28"/>
          <w:szCs w:val="28"/>
          <w:rtl/>
        </w:rPr>
        <w:t>ת</w:t>
      </w:r>
      <w:r>
        <w:rPr>
          <w:rFonts w:ascii="David" w:hAnsi="David" w:cs="David" w:hint="cs"/>
          <w:sz w:val="28"/>
          <w:szCs w:val="28"/>
          <w:rtl/>
        </w:rPr>
        <w:t xml:space="preserve"> לאמון הציבור </w:t>
      </w:r>
      <w:r w:rsidR="00547EB4">
        <w:rPr>
          <w:rFonts w:ascii="David" w:hAnsi="David" w:cs="David" w:hint="cs"/>
          <w:sz w:val="28"/>
          <w:szCs w:val="28"/>
          <w:rtl/>
        </w:rPr>
        <w:t>לשם שמירה</w:t>
      </w:r>
      <w:r>
        <w:rPr>
          <w:rFonts w:ascii="David" w:hAnsi="David" w:cs="David" w:hint="cs"/>
          <w:sz w:val="28"/>
          <w:szCs w:val="28"/>
          <w:rtl/>
        </w:rPr>
        <w:t xml:space="preserve"> על אופייה הדמוקרטי של המדינה, ומן הציבור נגזרת הלגיטימציה לעבודת המשטרה. ככל שהציבור יאמין במשטרה וביכולתה לשמור על החוק, </w:t>
      </w:r>
      <w:r w:rsidR="00547EB4">
        <w:rPr>
          <w:rFonts w:ascii="David" w:hAnsi="David" w:cs="David" w:hint="cs"/>
          <w:sz w:val="28"/>
          <w:szCs w:val="28"/>
          <w:rtl/>
        </w:rPr>
        <w:t xml:space="preserve">כמו גם יאמין ברמתה המוסרית של המשטרה וטוהר מידותיה, </w:t>
      </w:r>
      <w:r>
        <w:rPr>
          <w:rFonts w:ascii="David" w:hAnsi="David" w:cs="David" w:hint="cs"/>
          <w:sz w:val="28"/>
          <w:szCs w:val="28"/>
          <w:rtl/>
        </w:rPr>
        <w:t xml:space="preserve">כך הוא ישתף פעולה עם המשטרה. </w:t>
      </w:r>
      <w:r w:rsidR="00B91F50">
        <w:rPr>
          <w:rFonts w:ascii="David" w:hAnsi="David" w:cs="David" w:hint="cs"/>
          <w:sz w:val="28"/>
          <w:szCs w:val="28"/>
          <w:rtl/>
        </w:rPr>
        <w:t xml:space="preserve">ועל כן הציפיה מהשוטר הינה התנהגות שאין בה לפגוע בתדמיתה של המשטרה. ברור לכל שוטר כי בדרך בה ינהג, כך ייצג את המשטרה בפני הציבור. תפקודו למעשה ישפיע על אמון הציבור במשטרה כולה, אך </w:t>
      </w:r>
      <w:r w:rsidRPr="00382984">
        <w:rPr>
          <w:rFonts w:ascii="David" w:hAnsi="David" w:cs="David"/>
          <w:sz w:val="28"/>
          <w:szCs w:val="28"/>
          <w:rtl/>
        </w:rPr>
        <w:t xml:space="preserve">גם על דמותה של המדינה כמדינת שלטון חוק המגינה על זכויות האזרח. </w:t>
      </w:r>
    </w:p>
    <w:p w:rsidR="00041071" w:rsidRPr="002C6A44" w:rsidRDefault="004D0C63" w:rsidP="0041215B">
      <w:pPr>
        <w:bidi/>
        <w:spacing w:after="0" w:line="360" w:lineRule="auto"/>
        <w:jc w:val="both"/>
        <w:rPr>
          <w:rFonts w:ascii="Times New Roman" w:hAnsi="Times New Roman" w:cs="David"/>
          <w:sz w:val="28"/>
          <w:szCs w:val="28"/>
          <w:rtl/>
        </w:rPr>
      </w:pPr>
      <w:r>
        <w:rPr>
          <w:rFonts w:ascii="Times New Roman" w:hAnsi="Times New Roman" w:cs="David" w:hint="cs"/>
          <w:sz w:val="28"/>
          <w:szCs w:val="28"/>
          <w:rtl/>
        </w:rPr>
        <w:t xml:space="preserve">לא אחת נכתב כי תפקוד תקין של המשטרה או השוטר, יביא ליחס של אמון מצד הציבור כלפי המשטרה, אך מה קורה ההפך. </w:t>
      </w:r>
      <w:r w:rsidR="00041071">
        <w:rPr>
          <w:rFonts w:ascii="Times New Roman" w:hAnsi="Times New Roman" w:cs="David" w:hint="cs"/>
          <w:sz w:val="28"/>
          <w:szCs w:val="28"/>
          <w:rtl/>
        </w:rPr>
        <w:t xml:space="preserve">במקרים בהם נפל פגם בהתנהגות שוטרים והגיעו לבית המשפט, קיימת כמעט תמיד, אמירה הרלוונטית לפגיעה באמון הציבור. </w:t>
      </w:r>
      <w:r w:rsidR="00041071" w:rsidRPr="002C6A44">
        <w:rPr>
          <w:rFonts w:ascii="Times New Roman" w:hAnsi="Times New Roman" w:cs="David" w:hint="cs"/>
          <w:sz w:val="28"/>
          <w:szCs w:val="28"/>
          <w:rtl/>
        </w:rPr>
        <w:t xml:space="preserve">במרבית המקרים, מובא הקשר שבין </w:t>
      </w:r>
      <w:r w:rsidR="0041215B" w:rsidRPr="002C6A44">
        <w:rPr>
          <w:rFonts w:ascii="Times New Roman" w:hAnsi="Times New Roman" w:cs="David" w:hint="cs"/>
          <w:sz w:val="28"/>
          <w:szCs w:val="28"/>
          <w:rtl/>
        </w:rPr>
        <w:t xml:space="preserve">הפרת אמונים לפגיעה באמון הציבור. </w:t>
      </w:r>
    </w:p>
    <w:p w:rsidR="00041071" w:rsidRPr="0041215B" w:rsidRDefault="00041071" w:rsidP="00041071">
      <w:pPr>
        <w:bidi/>
        <w:spacing w:after="0" w:line="360" w:lineRule="auto"/>
        <w:jc w:val="both"/>
        <w:rPr>
          <w:rFonts w:ascii="Times New Roman" w:hAnsi="Times New Roman" w:cs="David"/>
          <w:sz w:val="28"/>
          <w:szCs w:val="28"/>
          <w:rtl/>
        </w:rPr>
      </w:pPr>
    </w:p>
    <w:p w:rsidR="00041071" w:rsidRDefault="004D0C63" w:rsidP="00880040">
      <w:pPr>
        <w:bidi/>
        <w:spacing w:after="0" w:line="360" w:lineRule="auto"/>
        <w:jc w:val="both"/>
        <w:rPr>
          <w:rFonts w:ascii="Times New Roman" w:hAnsi="Times New Roman" w:cs="David"/>
          <w:sz w:val="28"/>
          <w:szCs w:val="28"/>
          <w:rtl/>
        </w:rPr>
      </w:pPr>
      <w:r>
        <w:rPr>
          <w:rFonts w:ascii="Times New Roman" w:hAnsi="Times New Roman" w:cs="David" w:hint="cs"/>
          <w:sz w:val="28"/>
          <w:szCs w:val="28"/>
          <w:rtl/>
        </w:rPr>
        <w:t>נזכיר ש</w:t>
      </w:r>
      <w:r w:rsidR="006E374E">
        <w:rPr>
          <w:rFonts w:ascii="Times New Roman" w:hAnsi="Times New Roman" w:cs="David" w:hint="cs"/>
          <w:sz w:val="28"/>
          <w:szCs w:val="28"/>
          <w:rtl/>
        </w:rPr>
        <w:t>לושה</w:t>
      </w:r>
      <w:r>
        <w:rPr>
          <w:rFonts w:ascii="Times New Roman" w:hAnsi="Times New Roman" w:cs="David" w:hint="cs"/>
          <w:sz w:val="28"/>
          <w:szCs w:val="28"/>
          <w:rtl/>
        </w:rPr>
        <w:t xml:space="preserve"> פסקי דין רל</w:t>
      </w:r>
      <w:r w:rsidR="00480E25">
        <w:rPr>
          <w:rFonts w:ascii="Times New Roman" w:hAnsi="Times New Roman" w:cs="David" w:hint="cs"/>
          <w:sz w:val="28"/>
          <w:szCs w:val="28"/>
          <w:rtl/>
        </w:rPr>
        <w:t>ו</w:t>
      </w:r>
      <w:r>
        <w:rPr>
          <w:rFonts w:ascii="Times New Roman" w:hAnsi="Times New Roman" w:cs="David" w:hint="cs"/>
          <w:sz w:val="28"/>
          <w:szCs w:val="28"/>
          <w:rtl/>
        </w:rPr>
        <w:t>ונטיים בהם מובאים פרקים שלמים אודות אמון הציבור במשטרה ותפקידו של עובד הציבור בהקשר זה. הראשון</w:t>
      </w:r>
      <w:r w:rsidR="00880040">
        <w:rPr>
          <w:rFonts w:ascii="Times New Roman" w:hAnsi="Times New Roman" w:cs="David" w:hint="cs"/>
          <w:sz w:val="28"/>
          <w:szCs w:val="28"/>
          <w:rtl/>
        </w:rPr>
        <w:t>, והקיצוני שבהם,</w:t>
      </w:r>
      <w:r>
        <w:rPr>
          <w:rFonts w:ascii="Times New Roman" w:hAnsi="Times New Roman" w:cs="David" w:hint="cs"/>
          <w:sz w:val="28"/>
          <w:szCs w:val="28"/>
          <w:rtl/>
        </w:rPr>
        <w:t xml:space="preserve"> דן בתפקידו המשמעותי של המפכ"ל </w:t>
      </w:r>
      <w:r w:rsidR="006E374E">
        <w:rPr>
          <w:rFonts w:ascii="Times New Roman" w:hAnsi="Times New Roman" w:cs="David" w:hint="cs"/>
          <w:sz w:val="28"/>
          <w:szCs w:val="28"/>
          <w:rtl/>
        </w:rPr>
        <w:t>ביחס לאמון הציבור</w:t>
      </w:r>
      <w:r w:rsidR="00880040">
        <w:rPr>
          <w:rFonts w:ascii="Times New Roman" w:hAnsi="Times New Roman" w:cs="David" w:hint="cs"/>
          <w:sz w:val="28"/>
          <w:szCs w:val="28"/>
          <w:rtl/>
        </w:rPr>
        <w:t xml:space="preserve"> (</w:t>
      </w:r>
      <w:r>
        <w:rPr>
          <w:rFonts w:ascii="Times New Roman" w:hAnsi="Times New Roman" w:cs="David" w:hint="cs"/>
          <w:sz w:val="28"/>
          <w:szCs w:val="28"/>
          <w:rtl/>
        </w:rPr>
        <w:t>בג"צ 93/7074</w:t>
      </w:r>
      <w:r w:rsidR="00880040">
        <w:rPr>
          <w:rFonts w:ascii="Times New Roman" w:hAnsi="Times New Roman" w:cs="David" w:hint="cs"/>
          <w:sz w:val="28"/>
          <w:szCs w:val="28"/>
          <w:rtl/>
        </w:rPr>
        <w:t>)</w:t>
      </w:r>
      <w:r>
        <w:rPr>
          <w:rFonts w:ascii="Times New Roman" w:hAnsi="Times New Roman" w:cs="David" w:hint="cs"/>
          <w:sz w:val="28"/>
          <w:szCs w:val="28"/>
          <w:rtl/>
        </w:rPr>
        <w:t xml:space="preserve">, </w:t>
      </w:r>
      <w:r w:rsidR="00880040">
        <w:rPr>
          <w:rFonts w:ascii="Times New Roman" w:hAnsi="Times New Roman" w:cs="David" w:hint="cs"/>
          <w:sz w:val="28"/>
          <w:szCs w:val="28"/>
          <w:rtl/>
        </w:rPr>
        <w:t>ושנים נוספים הינם</w:t>
      </w:r>
      <w:r w:rsidR="006E374E">
        <w:rPr>
          <w:rFonts w:ascii="Times New Roman" w:hAnsi="Times New Roman" w:cs="David" w:hint="cs"/>
          <w:sz w:val="28"/>
          <w:szCs w:val="28"/>
          <w:rtl/>
        </w:rPr>
        <w:t xml:space="preserve"> </w:t>
      </w:r>
      <w:r>
        <w:rPr>
          <w:rFonts w:ascii="Times New Roman" w:hAnsi="Times New Roman" w:cs="David" w:hint="cs"/>
          <w:sz w:val="28"/>
          <w:szCs w:val="28"/>
          <w:rtl/>
        </w:rPr>
        <w:t xml:space="preserve">פסקי הדין שניתנו בפרשיית השוטרים הנוקמים מנהריה. שתי דוגמאות אלו הן אולי הקצה של התנהגות (מעבר לפלילית) שאינה אתית ומהווה פגיעה חמורה בתדמית המשטרה, ואף "ליקוי מאורות" כפי שנתכתב </w:t>
      </w:r>
      <w:proofErr w:type="spellStart"/>
      <w:r>
        <w:rPr>
          <w:rFonts w:ascii="Times New Roman" w:hAnsi="Times New Roman" w:cs="David" w:hint="cs"/>
          <w:sz w:val="28"/>
          <w:szCs w:val="28"/>
          <w:rtl/>
        </w:rPr>
        <w:t>בבג"צ</w:t>
      </w:r>
      <w:proofErr w:type="spellEnd"/>
      <w:r>
        <w:rPr>
          <w:rFonts w:ascii="Times New Roman" w:hAnsi="Times New Roman" w:cs="David" w:hint="cs"/>
          <w:sz w:val="28"/>
          <w:szCs w:val="28"/>
          <w:rtl/>
        </w:rPr>
        <w:t xml:space="preserve"> 7105/93, </w:t>
      </w:r>
      <w:r w:rsidR="00880040">
        <w:rPr>
          <w:rFonts w:ascii="Times New Roman" w:hAnsi="Times New Roman" w:cs="David" w:hint="cs"/>
          <w:sz w:val="28"/>
          <w:szCs w:val="28"/>
          <w:rtl/>
        </w:rPr>
        <w:t xml:space="preserve">ולכן סביר היה שתינתן בהם </w:t>
      </w:r>
      <w:r>
        <w:rPr>
          <w:rFonts w:ascii="Times New Roman" w:hAnsi="Times New Roman" w:cs="David" w:hint="cs"/>
          <w:sz w:val="28"/>
          <w:szCs w:val="28"/>
          <w:rtl/>
        </w:rPr>
        <w:t xml:space="preserve">יריעה רחבה לפרשנות המושג אמון הציבור. </w:t>
      </w:r>
    </w:p>
    <w:p w:rsidR="004D0C63" w:rsidRDefault="004D0C63" w:rsidP="004D0C63">
      <w:pPr>
        <w:bidi/>
        <w:spacing w:after="0" w:line="360" w:lineRule="auto"/>
        <w:jc w:val="both"/>
        <w:rPr>
          <w:rFonts w:ascii="Times New Roman" w:hAnsi="Times New Roman" w:cs="David"/>
          <w:sz w:val="28"/>
          <w:szCs w:val="28"/>
          <w:rtl/>
        </w:rPr>
      </w:pPr>
    </w:p>
    <w:p w:rsidR="00880040" w:rsidRDefault="00645C6B" w:rsidP="00480E25">
      <w:pPr>
        <w:bidi/>
        <w:spacing w:after="0" w:line="360" w:lineRule="auto"/>
        <w:jc w:val="both"/>
        <w:rPr>
          <w:rFonts w:ascii="Arial" w:hAnsi="Arial" w:cs="David"/>
          <w:sz w:val="28"/>
          <w:szCs w:val="28"/>
          <w:rtl/>
        </w:rPr>
      </w:pPr>
      <w:r w:rsidRPr="00082644">
        <w:rPr>
          <w:rFonts w:ascii="Arial" w:hAnsi="Arial" w:cs="David" w:hint="cs"/>
          <w:sz w:val="28"/>
          <w:szCs w:val="28"/>
          <w:rtl/>
        </w:rPr>
        <w:t xml:space="preserve">בג"צ 93/7074 מאיר </w:t>
      </w:r>
      <w:proofErr w:type="spellStart"/>
      <w:r w:rsidRPr="00082644">
        <w:rPr>
          <w:rFonts w:ascii="Arial" w:hAnsi="Arial" w:cs="David" w:hint="cs"/>
          <w:sz w:val="28"/>
          <w:szCs w:val="28"/>
          <w:rtl/>
        </w:rPr>
        <w:t>סויסא</w:t>
      </w:r>
      <w:proofErr w:type="spellEnd"/>
      <w:r w:rsidRPr="00082644">
        <w:rPr>
          <w:rFonts w:ascii="Arial" w:hAnsi="Arial" w:cs="David" w:hint="cs"/>
          <w:sz w:val="28"/>
          <w:szCs w:val="28"/>
          <w:rtl/>
        </w:rPr>
        <w:t xml:space="preserve"> נ' היועץ המשפטי לממשלה</w:t>
      </w:r>
      <w:r w:rsidR="003B1734" w:rsidRPr="00725FCA">
        <w:rPr>
          <w:rStyle w:val="ad"/>
          <w:rFonts w:ascii="Arial" w:hAnsi="Arial"/>
          <w:sz w:val="28"/>
          <w:szCs w:val="28"/>
          <w:rtl/>
        </w:rPr>
        <w:footnoteReference w:id="31"/>
      </w:r>
      <w:r w:rsidRPr="00082644">
        <w:rPr>
          <w:rFonts w:ascii="Arial" w:hAnsi="Arial" w:cs="David" w:hint="cs"/>
          <w:sz w:val="28"/>
          <w:szCs w:val="28"/>
          <w:rtl/>
        </w:rPr>
        <w:t xml:space="preserve">, </w:t>
      </w:r>
      <w:r w:rsidR="00082644" w:rsidRPr="00082644">
        <w:rPr>
          <w:rFonts w:ascii="Arial" w:hAnsi="Arial" w:cs="David" w:hint="cs"/>
          <w:sz w:val="28"/>
          <w:szCs w:val="28"/>
          <w:rtl/>
        </w:rPr>
        <w:t>דן בסוגיית הנחות כספיות שונות שקיבל מפכ"ל המשטרה דאז רפי פלד,</w:t>
      </w:r>
      <w:r w:rsidR="00082644">
        <w:rPr>
          <w:rFonts w:ascii="Arial" w:hAnsi="Arial" w:cs="David" w:hint="cs"/>
          <w:color w:val="2E74B5" w:themeColor="accent1" w:themeShade="BF"/>
          <w:sz w:val="28"/>
          <w:szCs w:val="28"/>
          <w:rtl/>
        </w:rPr>
        <w:t xml:space="preserve"> </w:t>
      </w:r>
      <w:r w:rsidR="004D0C63" w:rsidRPr="004D0C63">
        <w:rPr>
          <w:rFonts w:ascii="Arial" w:hAnsi="Arial" w:cs="David" w:hint="cs"/>
          <w:sz w:val="28"/>
          <w:szCs w:val="28"/>
          <w:rtl/>
        </w:rPr>
        <w:t xml:space="preserve">במספר מקרים שונים, ודן </w:t>
      </w:r>
      <w:r w:rsidR="00082644" w:rsidRPr="004D0C63">
        <w:rPr>
          <w:rFonts w:ascii="Arial" w:hAnsi="Arial" w:cs="David" w:hint="cs"/>
          <w:sz w:val="28"/>
          <w:szCs w:val="28"/>
          <w:rtl/>
        </w:rPr>
        <w:t>בטענה כי ההנחות שניתנו לו הן למעשה טובות הנאה</w:t>
      </w:r>
      <w:r w:rsidR="004D0C63">
        <w:rPr>
          <w:rFonts w:ascii="Arial" w:hAnsi="Arial" w:cs="David" w:hint="cs"/>
          <w:sz w:val="28"/>
          <w:szCs w:val="28"/>
          <w:rtl/>
        </w:rPr>
        <w:t xml:space="preserve">. בראש ההרכב ישב </w:t>
      </w:r>
      <w:r w:rsidR="003B1734">
        <w:rPr>
          <w:rFonts w:ascii="Arial" w:hAnsi="Arial" w:cs="David" w:hint="cs"/>
          <w:sz w:val="28"/>
          <w:szCs w:val="28"/>
          <w:rtl/>
        </w:rPr>
        <w:t xml:space="preserve">השופט </w:t>
      </w:r>
      <w:r w:rsidR="004D0C63">
        <w:rPr>
          <w:rFonts w:ascii="Arial" w:hAnsi="Arial" w:cs="David" w:hint="cs"/>
          <w:sz w:val="28"/>
          <w:szCs w:val="28"/>
          <w:rtl/>
        </w:rPr>
        <w:t xml:space="preserve">אהרון ברק, שכבר הוזכר כי ברק מחזיק בעמדה נחרצת אודות תפקידו של אמון הציבור במוסדות השלטון בכלל ובמערכת המשפט בפרט. </w:t>
      </w:r>
      <w:r w:rsidR="0041215B" w:rsidRPr="003B1734">
        <w:rPr>
          <w:rFonts w:ascii="Arial" w:hAnsi="Arial" w:cs="David" w:hint="cs"/>
          <w:sz w:val="28"/>
          <w:szCs w:val="28"/>
          <w:rtl/>
        </w:rPr>
        <w:t xml:space="preserve">בפסק הדין </w:t>
      </w:r>
      <w:r w:rsidR="003B1734" w:rsidRPr="003B1734">
        <w:rPr>
          <w:rFonts w:ascii="Arial" w:hAnsi="Arial" w:cs="David" w:hint="cs"/>
          <w:sz w:val="28"/>
          <w:szCs w:val="28"/>
          <w:rtl/>
        </w:rPr>
        <w:t xml:space="preserve">המפורט, מקדיש ברק </w:t>
      </w:r>
      <w:r w:rsidRPr="003B1734">
        <w:rPr>
          <w:rFonts w:ascii="Arial" w:hAnsi="Arial" w:cs="David" w:hint="cs"/>
          <w:sz w:val="28"/>
          <w:szCs w:val="28"/>
          <w:rtl/>
        </w:rPr>
        <w:t xml:space="preserve">פרק נרחב </w:t>
      </w:r>
      <w:r w:rsidR="003B1734" w:rsidRPr="003B1734">
        <w:rPr>
          <w:rFonts w:ascii="Arial" w:hAnsi="Arial" w:cs="David" w:hint="cs"/>
          <w:sz w:val="28"/>
          <w:szCs w:val="28"/>
          <w:rtl/>
        </w:rPr>
        <w:t>למושג עובד הציבור כנאמן הציבור. הוא מייצר פרשנות מרחיבה לתפקיד עובד הציבור בהקשר זה</w:t>
      </w:r>
      <w:r w:rsidRPr="003B1734">
        <w:rPr>
          <w:rFonts w:ascii="Arial" w:hAnsi="Arial" w:cs="David" w:hint="cs"/>
          <w:sz w:val="28"/>
          <w:szCs w:val="28"/>
          <w:rtl/>
        </w:rPr>
        <w:t>,</w:t>
      </w:r>
      <w:r w:rsidR="003B1734" w:rsidRPr="003B1734">
        <w:rPr>
          <w:rFonts w:ascii="Arial" w:hAnsi="Arial" w:cs="David" w:hint="cs"/>
          <w:sz w:val="28"/>
          <w:szCs w:val="28"/>
          <w:rtl/>
        </w:rPr>
        <w:t xml:space="preserve"> כאשר הוא </w:t>
      </w:r>
      <w:r w:rsidRPr="003B1734">
        <w:rPr>
          <w:rFonts w:ascii="Arial" w:hAnsi="Arial" w:cs="David" w:hint="cs"/>
          <w:sz w:val="28"/>
          <w:szCs w:val="28"/>
          <w:rtl/>
        </w:rPr>
        <w:t xml:space="preserve">שם דגש על אמון הציבור </w:t>
      </w:r>
      <w:r w:rsidRPr="003B1734">
        <w:rPr>
          <w:rFonts w:ascii="Arial" w:hAnsi="Arial" w:cs="David" w:hint="cs"/>
          <w:sz w:val="28"/>
          <w:szCs w:val="28"/>
          <w:rtl/>
        </w:rPr>
        <w:lastRenderedPageBreak/>
        <w:t xml:space="preserve">כבסיס למערכות השלטון במדינה דמוקרטית. נקודת המוצא היא כי עובד ציבור הוא נאמן הציבור. "עובדי הציבור, משלהם אין להם ולא כלום". לשם הגשמת נאמנות זו, עליהם לשמור על האינטרס של הציבור בכללותו. על עובד הציבור לנהוג באמינות, יושר, הגינות, שוויון, סבירות. עובד הציבור בא להבטיח הפעלה ראויה של הסמכות השלטונית כלפי הציבור. מהצד השני, ממש כהמשכו של רעיון זה, מגיע אמון הציבור כהפעלה ראויה של הסמכות השלטונית על ידי עובד הציבור. כאשר נקודת המוצא של השירות הציבורי: אמון הציבור בכך שעובדי הציבור פועלים מתוך הגינות, יושר, ענייניות, שוויון וסבירות. כלומר, מדובר  בהדדיות המזינה את עצמה </w:t>
      </w:r>
      <w:r w:rsidRPr="003B1734">
        <w:rPr>
          <w:rFonts w:ascii="Arial" w:hAnsi="Arial" w:cs="David"/>
          <w:sz w:val="28"/>
          <w:szCs w:val="28"/>
          <w:rtl/>
        </w:rPr>
        <w:t>–</w:t>
      </w:r>
      <w:r w:rsidRPr="003B1734">
        <w:rPr>
          <w:rFonts w:ascii="Arial" w:hAnsi="Arial" w:cs="David" w:hint="cs"/>
          <w:sz w:val="28"/>
          <w:szCs w:val="28"/>
          <w:rtl/>
        </w:rPr>
        <w:t xml:space="preserve"> ככל שעובד הציבור יהיה נאמן ואמין כלפי הציבור, כך הציבור יגביר את אמונו בו ויחזק את הסמכות הלגיטימית שלו לפעול באמינות ונאמנות וחוזר חלילה, ובכך בעצם מגדיר את מאפייניו של האמון. כהמשכו של רעיון זה: "בלא אמון הציבור ברשויות הציבור יעמדו הרשויות ככלי ריק. אמון הציבור הוא המשענת של רשויות הציבור והוא המאפשר להן למלא את תפקידן (בג"צ 6163/92). "בלא אמון לא יכולות מערכות השלטון לתפקד" (בג"צ 428/86 יצחק ברזילי נ' ממשלת ישראל).</w:t>
      </w:r>
      <w:r w:rsidR="003B1734" w:rsidRPr="003B1734">
        <w:rPr>
          <w:rFonts w:ascii="Arial" w:hAnsi="Arial" w:cs="David" w:hint="cs"/>
          <w:sz w:val="28"/>
          <w:szCs w:val="28"/>
          <w:rtl/>
        </w:rPr>
        <w:t xml:space="preserve"> </w:t>
      </w:r>
      <w:r w:rsidR="003B1734">
        <w:rPr>
          <w:rFonts w:ascii="Arial" w:hAnsi="Arial" w:cs="David" w:hint="cs"/>
          <w:sz w:val="28"/>
          <w:szCs w:val="28"/>
          <w:rtl/>
        </w:rPr>
        <w:t xml:space="preserve">בהמשך הוא עושה את החיבור ומציין כי השוטר הוא עובד הציבור במובן הרחב, כלומר הוא נאמן הציבור. ועל כן נדרשת ממנו הקפדה מיוחדת על קלה כחמורה, כדי לקיים את אמון הציבור בו. </w:t>
      </w:r>
      <w:r w:rsidR="00725FCA">
        <w:rPr>
          <w:rFonts w:ascii="Arial" w:hAnsi="Arial" w:cs="David" w:hint="cs"/>
          <w:sz w:val="28"/>
          <w:szCs w:val="28"/>
          <w:rtl/>
        </w:rPr>
        <w:t>ברור הוא שעברות קלות הנעשות על ידי שוטרים, בוודאי אם דרגתו של מבצע העברה גבוהה, פוגעות באמון הציבור במשטרה.</w:t>
      </w:r>
    </w:p>
    <w:p w:rsidR="00645C6B" w:rsidRDefault="00645C6B" w:rsidP="00880040">
      <w:pPr>
        <w:bidi/>
        <w:spacing w:after="0" w:line="360" w:lineRule="auto"/>
        <w:jc w:val="both"/>
        <w:rPr>
          <w:rFonts w:ascii="Arial" w:hAnsi="Arial" w:cs="David"/>
          <w:sz w:val="28"/>
          <w:szCs w:val="28"/>
          <w:rtl/>
        </w:rPr>
      </w:pPr>
    </w:p>
    <w:p w:rsidR="00725FCA" w:rsidRPr="003B1734" w:rsidRDefault="00725FCA" w:rsidP="00880040">
      <w:pPr>
        <w:bidi/>
        <w:spacing w:after="0" w:line="360" w:lineRule="auto"/>
        <w:jc w:val="both"/>
        <w:rPr>
          <w:rFonts w:ascii="Arial" w:hAnsi="Arial" w:cs="David"/>
          <w:sz w:val="28"/>
          <w:szCs w:val="28"/>
          <w:rtl/>
        </w:rPr>
      </w:pPr>
      <w:r>
        <w:rPr>
          <w:rFonts w:ascii="Arial" w:hAnsi="Arial" w:cs="David" w:hint="cs"/>
          <w:sz w:val="28"/>
          <w:szCs w:val="28"/>
          <w:rtl/>
        </w:rPr>
        <w:t>מתוך פסק דין זה אנו למדים כי חשיבותו של אמון הציבור אינה מיוחדת למערכת המשפט בלבד, אלא קיימת פה פרשנות מרחיבה גם לשאר המוסדות המשרתים את הציבור וכן, על חובתו של עובד הציבור לפעול למען הגברת אמון זה כל הזמן בדרך של דבקות בערכים ברורים. אומנם ברק אינו מגדיר מהו אמון הציבור באופן מובהק, אך ברור, על דרך השלילה מה היא פגיעה באמון ומדוע פגיעה שכזו היא מסוכנת</w:t>
      </w:r>
      <w:r w:rsidR="00880040">
        <w:rPr>
          <w:rFonts w:ascii="Arial" w:hAnsi="Arial" w:cs="David" w:hint="cs"/>
          <w:sz w:val="28"/>
          <w:szCs w:val="28"/>
          <w:rtl/>
        </w:rPr>
        <w:t>, ולכן תרומתו של ברק בפסק דין זה משמעותית בהיבטים של דמות השוטר הנדרשת לשמירה על האמון</w:t>
      </w:r>
      <w:r>
        <w:rPr>
          <w:rFonts w:ascii="Arial" w:hAnsi="Arial" w:cs="David" w:hint="cs"/>
          <w:sz w:val="28"/>
          <w:szCs w:val="28"/>
          <w:rtl/>
        </w:rPr>
        <w:t xml:space="preserve">. </w:t>
      </w:r>
    </w:p>
    <w:p w:rsidR="006E374E" w:rsidRDefault="006E374E" w:rsidP="006E374E">
      <w:pPr>
        <w:bidi/>
        <w:spacing w:after="0" w:line="360" w:lineRule="auto"/>
        <w:jc w:val="both"/>
        <w:rPr>
          <w:rFonts w:ascii="Arial" w:hAnsi="Arial" w:cs="David"/>
          <w:color w:val="2E74B5" w:themeColor="accent1" w:themeShade="BF"/>
          <w:sz w:val="28"/>
          <w:szCs w:val="28"/>
          <w:rtl/>
        </w:rPr>
      </w:pPr>
    </w:p>
    <w:p w:rsidR="006E374E" w:rsidRPr="007C53D6" w:rsidRDefault="006E374E" w:rsidP="009A2A39">
      <w:pPr>
        <w:bidi/>
        <w:spacing w:after="0" w:line="360" w:lineRule="auto"/>
        <w:jc w:val="both"/>
        <w:rPr>
          <w:rFonts w:ascii="Arial" w:hAnsi="Arial" w:cs="David"/>
          <w:sz w:val="28"/>
          <w:szCs w:val="28"/>
          <w:rtl/>
        </w:rPr>
      </w:pPr>
      <w:r w:rsidRPr="007C53D6">
        <w:rPr>
          <w:rFonts w:ascii="Arial" w:hAnsi="Arial" w:cs="David" w:hint="cs"/>
          <w:sz w:val="28"/>
          <w:szCs w:val="28"/>
          <w:rtl/>
        </w:rPr>
        <w:t xml:space="preserve">פרשיית השוטרים הנוקמים מנהריה, הינה פרשה שחוללה סערה בקרב הציבור בכלל והמשטרה בפרט, בנוגע לחציית הקווים. מדובר באירוע חריג ויוצא דופן, </w:t>
      </w:r>
      <w:r w:rsidR="007C53D6">
        <w:rPr>
          <w:rFonts w:ascii="Arial" w:hAnsi="Arial" w:cs="David" w:hint="cs"/>
          <w:sz w:val="28"/>
          <w:szCs w:val="28"/>
          <w:rtl/>
        </w:rPr>
        <w:t>שבו נטלו חמישה שוטרים בתחנת נהריה את החוק לידיהם ופעלו כנגד עבריין</w:t>
      </w:r>
      <w:r w:rsidR="00880040">
        <w:rPr>
          <w:rFonts w:ascii="Arial" w:hAnsi="Arial" w:cs="David" w:hint="cs"/>
          <w:sz w:val="28"/>
          <w:szCs w:val="28"/>
          <w:rtl/>
        </w:rPr>
        <w:t>,</w:t>
      </w:r>
      <w:r w:rsidR="007C53D6">
        <w:rPr>
          <w:rFonts w:ascii="Arial" w:hAnsi="Arial" w:cs="David" w:hint="cs"/>
          <w:sz w:val="28"/>
          <w:szCs w:val="28"/>
          <w:rtl/>
        </w:rPr>
        <w:t xml:space="preserve"> אותו לא הצליחו </w:t>
      </w:r>
      <w:r w:rsidR="000B5038">
        <w:rPr>
          <w:rFonts w:ascii="Arial" w:hAnsi="Arial" w:cs="David" w:hint="cs"/>
          <w:sz w:val="28"/>
          <w:szCs w:val="28"/>
          <w:rtl/>
        </w:rPr>
        <w:t>לפצח באמצעים חוקיים</w:t>
      </w:r>
      <w:r w:rsidR="00880040">
        <w:rPr>
          <w:rFonts w:ascii="Arial" w:hAnsi="Arial" w:cs="David" w:hint="cs"/>
          <w:sz w:val="28"/>
          <w:szCs w:val="28"/>
          <w:rtl/>
        </w:rPr>
        <w:t>. אירוע זה</w:t>
      </w:r>
      <w:r w:rsidR="000B5038">
        <w:rPr>
          <w:rFonts w:ascii="Arial" w:hAnsi="Arial" w:cs="David" w:hint="cs"/>
          <w:sz w:val="28"/>
          <w:szCs w:val="28"/>
          <w:rtl/>
        </w:rPr>
        <w:t xml:space="preserve"> </w:t>
      </w:r>
      <w:r w:rsidR="00880040">
        <w:rPr>
          <w:rFonts w:ascii="Arial" w:hAnsi="Arial" w:cs="David" w:hint="cs"/>
          <w:sz w:val="28"/>
          <w:szCs w:val="28"/>
          <w:rtl/>
        </w:rPr>
        <w:t>ל</w:t>
      </w:r>
      <w:r w:rsidRPr="007C53D6">
        <w:rPr>
          <w:rFonts w:ascii="Arial" w:hAnsi="Arial" w:cs="David" w:hint="cs"/>
          <w:sz w:val="28"/>
          <w:szCs w:val="28"/>
          <w:rtl/>
        </w:rPr>
        <w:t>א התרחש כמותו לפני וגם לא (</w:t>
      </w:r>
      <w:proofErr w:type="spellStart"/>
      <w:r w:rsidRPr="007C53D6">
        <w:rPr>
          <w:rFonts w:ascii="Arial" w:hAnsi="Arial" w:cs="David" w:hint="cs"/>
          <w:sz w:val="28"/>
          <w:szCs w:val="28"/>
          <w:rtl/>
        </w:rPr>
        <w:t>בנתיים</w:t>
      </w:r>
      <w:proofErr w:type="spellEnd"/>
      <w:r w:rsidRPr="007C53D6">
        <w:rPr>
          <w:rFonts w:ascii="Arial" w:hAnsi="Arial" w:cs="David" w:hint="cs"/>
          <w:sz w:val="28"/>
          <w:szCs w:val="28"/>
          <w:rtl/>
        </w:rPr>
        <w:t xml:space="preserve">) אחריו, וברור היה כי הפגיעה באמון הציבור במקרה זה דרמטית. ובכל זאת, מעניין היה לבחון כיצד ניתחו זאת השופטים בפסק הדין והאם ניתן לסוגיית האמון פרשנות מיוחדת. ואכן, </w:t>
      </w:r>
      <w:proofErr w:type="spellStart"/>
      <w:r w:rsidRPr="007C53D6">
        <w:rPr>
          <w:rFonts w:ascii="Arial" w:hAnsi="Arial" w:cs="David" w:hint="cs"/>
          <w:sz w:val="28"/>
          <w:szCs w:val="28"/>
          <w:rtl/>
        </w:rPr>
        <w:t>בפ"ח</w:t>
      </w:r>
      <w:proofErr w:type="spellEnd"/>
      <w:r w:rsidRPr="007C53D6">
        <w:rPr>
          <w:rFonts w:ascii="Arial" w:hAnsi="Arial" w:cs="David" w:hint="cs"/>
          <w:sz w:val="28"/>
          <w:szCs w:val="28"/>
          <w:rtl/>
        </w:rPr>
        <w:t xml:space="preserve"> 4067/07 מדינת ישראל נגד רמי מוסא, </w:t>
      </w:r>
      <w:r w:rsidR="007C53D6" w:rsidRPr="007C53D6">
        <w:rPr>
          <w:rFonts w:ascii="Arial" w:hAnsi="Arial" w:cs="David" w:hint="cs"/>
          <w:sz w:val="28"/>
          <w:szCs w:val="28"/>
          <w:rtl/>
        </w:rPr>
        <w:t xml:space="preserve">בבית המשפט המחוזי </w:t>
      </w:r>
      <w:r w:rsidRPr="007C53D6">
        <w:rPr>
          <w:rFonts w:ascii="Arial" w:hAnsi="Arial" w:cs="David" w:hint="cs"/>
          <w:sz w:val="28"/>
          <w:szCs w:val="28"/>
          <w:rtl/>
        </w:rPr>
        <w:t xml:space="preserve">בראשות השופט י' אלרון, מציין השופט אלרון שוב את חשיבות אמון הציבור כמקור </w:t>
      </w:r>
      <w:proofErr w:type="spellStart"/>
      <w:r w:rsidRPr="007C53D6">
        <w:rPr>
          <w:rFonts w:ascii="Arial" w:hAnsi="Arial" w:cs="David" w:hint="cs"/>
          <w:sz w:val="28"/>
          <w:szCs w:val="28"/>
          <w:rtl/>
        </w:rPr>
        <w:t>הכח</w:t>
      </w:r>
      <w:proofErr w:type="spellEnd"/>
      <w:r w:rsidRPr="007C53D6">
        <w:rPr>
          <w:rFonts w:ascii="Arial" w:hAnsi="Arial" w:cs="David" w:hint="cs"/>
          <w:sz w:val="28"/>
          <w:szCs w:val="28"/>
          <w:rtl/>
        </w:rPr>
        <w:t xml:space="preserve"> המוסרי והסמכות של המשטרה "טול אמון זה של הציבור כלפי שוטריו ופגעת במחי יד ברקמה הרגישה ביותר של היחסים בין הציבור לבין מי שמופקד על </w:t>
      </w:r>
      <w:r w:rsidRPr="007C53D6">
        <w:rPr>
          <w:rFonts w:ascii="Arial" w:hAnsi="Arial" w:cs="David" w:hint="cs"/>
          <w:sz w:val="28"/>
          <w:szCs w:val="28"/>
          <w:rtl/>
        </w:rPr>
        <w:lastRenderedPageBreak/>
        <w:t>שלומו</w:t>
      </w:r>
      <w:r w:rsidR="007C53D6" w:rsidRPr="007C53D6">
        <w:rPr>
          <w:rFonts w:ascii="Arial" w:hAnsi="Arial" w:cs="David" w:hint="cs"/>
          <w:sz w:val="28"/>
          <w:szCs w:val="28"/>
          <w:rtl/>
        </w:rPr>
        <w:t xml:space="preserve">... במציאות הרשה ביותר שבה פועלת משטרת ישראל... אמון זה הינו תנאי </w:t>
      </w:r>
      <w:proofErr w:type="spellStart"/>
      <w:r w:rsidR="007C53D6" w:rsidRPr="007C53D6">
        <w:rPr>
          <w:rFonts w:ascii="Arial" w:hAnsi="Arial" w:cs="David" w:hint="cs"/>
          <w:sz w:val="28"/>
          <w:szCs w:val="28"/>
          <w:rtl/>
        </w:rPr>
        <w:t>בילתו</w:t>
      </w:r>
      <w:proofErr w:type="spellEnd"/>
      <w:r w:rsidR="007C53D6" w:rsidRPr="007C53D6">
        <w:rPr>
          <w:rFonts w:ascii="Arial" w:hAnsi="Arial" w:cs="David" w:hint="cs"/>
          <w:sz w:val="28"/>
          <w:szCs w:val="28"/>
          <w:rtl/>
        </w:rPr>
        <w:t xml:space="preserve"> אין</w:t>
      </w:r>
      <w:r w:rsidRPr="007C53D6">
        <w:rPr>
          <w:rFonts w:ascii="Arial" w:hAnsi="Arial" w:cs="David" w:hint="cs"/>
          <w:sz w:val="28"/>
          <w:szCs w:val="28"/>
          <w:rtl/>
        </w:rPr>
        <w:t>"</w:t>
      </w:r>
      <w:r w:rsidRPr="007C53D6">
        <w:rPr>
          <w:rStyle w:val="ad"/>
          <w:rFonts w:ascii="Arial" w:hAnsi="Arial"/>
          <w:sz w:val="28"/>
          <w:szCs w:val="28"/>
          <w:rtl/>
        </w:rPr>
        <w:footnoteReference w:id="32"/>
      </w:r>
      <w:r w:rsidRPr="007C53D6">
        <w:rPr>
          <w:rFonts w:ascii="Arial" w:hAnsi="Arial" w:cs="David" w:hint="cs"/>
          <w:sz w:val="28"/>
          <w:szCs w:val="28"/>
          <w:rtl/>
        </w:rPr>
        <w:t xml:space="preserve">  </w:t>
      </w:r>
      <w:r w:rsidR="00880040">
        <w:rPr>
          <w:rFonts w:ascii="Arial" w:hAnsi="Arial" w:cs="David" w:hint="cs"/>
          <w:sz w:val="28"/>
          <w:szCs w:val="28"/>
          <w:rtl/>
        </w:rPr>
        <w:t>.</w:t>
      </w:r>
    </w:p>
    <w:p w:rsidR="00880040" w:rsidRDefault="007C53D6" w:rsidP="00880040">
      <w:pPr>
        <w:bidi/>
        <w:spacing w:after="0" w:line="360" w:lineRule="auto"/>
        <w:jc w:val="both"/>
        <w:rPr>
          <w:rFonts w:ascii="Arial" w:hAnsi="Arial" w:cs="David"/>
          <w:sz w:val="28"/>
          <w:szCs w:val="28"/>
          <w:rtl/>
        </w:rPr>
      </w:pPr>
      <w:r w:rsidRPr="007C53D6">
        <w:rPr>
          <w:rFonts w:ascii="Arial" w:hAnsi="Arial" w:cs="David" w:hint="cs"/>
          <w:sz w:val="28"/>
          <w:szCs w:val="28"/>
          <w:rtl/>
        </w:rPr>
        <w:t>על הקשר שבין הפרת אמונים לאמון הציבור ניתן ללמוד מהערעור</w:t>
      </w:r>
      <w:r w:rsidR="00480E25">
        <w:rPr>
          <w:rFonts w:ascii="Arial" w:hAnsi="Arial" w:cs="David" w:hint="cs"/>
          <w:sz w:val="28"/>
          <w:szCs w:val="28"/>
          <w:rtl/>
        </w:rPr>
        <w:t>,</w:t>
      </w:r>
      <w:r w:rsidRPr="007C53D6">
        <w:rPr>
          <w:rFonts w:ascii="Arial" w:hAnsi="Arial" w:cs="David" w:hint="cs"/>
          <w:sz w:val="28"/>
          <w:szCs w:val="28"/>
          <w:rtl/>
        </w:rPr>
        <w:t xml:space="preserve"> שהוגש בתיק זה לבית המשפט העליון. </w:t>
      </w:r>
      <w:r>
        <w:rPr>
          <w:rFonts w:ascii="Arial" w:hAnsi="Arial" w:cs="David" w:hint="cs"/>
          <w:sz w:val="28"/>
          <w:szCs w:val="28"/>
          <w:rtl/>
        </w:rPr>
        <w:t>בתיק ע"פ 9878/09 מדינת ישראל נגד רמי מוסא</w:t>
      </w:r>
      <w:r w:rsidR="000B5038">
        <w:rPr>
          <w:rFonts w:ascii="Arial" w:hAnsi="Arial" w:cs="David" w:hint="cs"/>
          <w:sz w:val="28"/>
          <w:szCs w:val="28"/>
          <w:rtl/>
        </w:rPr>
        <w:t xml:space="preserve">, בהרכב של שלושה שופטים ובראשות השופט ס' ג'ובראן. </w:t>
      </w:r>
      <w:r>
        <w:rPr>
          <w:rFonts w:ascii="Arial" w:hAnsi="Arial" w:cs="David" w:hint="cs"/>
          <w:sz w:val="28"/>
          <w:szCs w:val="28"/>
          <w:rtl/>
        </w:rPr>
        <w:t xml:space="preserve"> </w:t>
      </w:r>
      <w:r w:rsidR="000B5038">
        <w:rPr>
          <w:rFonts w:ascii="Arial" w:hAnsi="Arial" w:cs="David" w:hint="cs"/>
          <w:sz w:val="28"/>
          <w:szCs w:val="28"/>
          <w:rtl/>
        </w:rPr>
        <w:t xml:space="preserve">בדבריו מציין השופט כי "עבירת הפרת האמונים נועדה לשמור על מספר ערכים מוגנים: הערך הראשון הינו אמון הציבור בעובדי הציבור" </w:t>
      </w:r>
      <w:r w:rsidR="000B5038">
        <w:rPr>
          <w:rStyle w:val="ad"/>
          <w:rFonts w:ascii="Arial" w:hAnsi="Arial"/>
          <w:sz w:val="28"/>
          <w:szCs w:val="28"/>
          <w:rtl/>
        </w:rPr>
        <w:footnoteReference w:id="33"/>
      </w:r>
      <w:r w:rsidR="000B5038">
        <w:rPr>
          <w:rFonts w:ascii="Arial" w:hAnsi="Arial" w:cs="David" w:hint="cs"/>
          <w:sz w:val="28"/>
          <w:szCs w:val="28"/>
          <w:rtl/>
        </w:rPr>
        <w:t xml:space="preserve">. </w:t>
      </w:r>
      <w:r w:rsidR="00880040">
        <w:rPr>
          <w:rFonts w:ascii="Arial" w:hAnsi="Arial" w:cs="David" w:hint="cs"/>
          <w:sz w:val="28"/>
          <w:szCs w:val="28"/>
          <w:rtl/>
        </w:rPr>
        <w:t xml:space="preserve">ואכן הפרת אמונים הינה עברה המזוהה באופן ישיר עם פגיעה באמון הציבור, והדבר עובר כחוט השני בכל פסקי הדין. גם כאן, על דרך השלילה אנו מבינה כיצד פוגעים באמון. </w:t>
      </w:r>
    </w:p>
    <w:p w:rsidR="00725FCA" w:rsidRPr="007C53D6" w:rsidRDefault="000B5038" w:rsidP="00880040">
      <w:pPr>
        <w:bidi/>
        <w:spacing w:after="0" w:line="360" w:lineRule="auto"/>
        <w:jc w:val="both"/>
        <w:rPr>
          <w:rFonts w:ascii="Arial" w:hAnsi="Arial" w:cs="David"/>
          <w:sz w:val="28"/>
          <w:szCs w:val="28"/>
          <w:rtl/>
        </w:rPr>
      </w:pPr>
      <w:r>
        <w:rPr>
          <w:rFonts w:ascii="Arial" w:hAnsi="Arial" w:cs="David" w:hint="cs"/>
          <w:sz w:val="28"/>
          <w:szCs w:val="28"/>
          <w:rtl/>
        </w:rPr>
        <w:t>הוא ממשיך וטוען כי ערך זה חשיבותו קשורה לקיומו של שלטון תקין. ומשם ממשיך ומצטט הן את השופט ברק בבג"</w:t>
      </w:r>
      <w:r w:rsidR="00880040">
        <w:rPr>
          <w:rFonts w:ascii="Arial" w:hAnsi="Arial" w:cs="David" w:hint="cs"/>
          <w:sz w:val="28"/>
          <w:szCs w:val="28"/>
          <w:rtl/>
        </w:rPr>
        <w:t>ץ</w:t>
      </w:r>
      <w:r>
        <w:rPr>
          <w:rFonts w:ascii="Arial" w:hAnsi="Arial" w:cs="David" w:hint="cs"/>
          <w:sz w:val="28"/>
          <w:szCs w:val="28"/>
          <w:rtl/>
        </w:rPr>
        <w:t xml:space="preserve"> מאיר </w:t>
      </w:r>
      <w:proofErr w:type="spellStart"/>
      <w:r>
        <w:rPr>
          <w:rFonts w:ascii="Arial" w:hAnsi="Arial" w:cs="David" w:hint="cs"/>
          <w:sz w:val="28"/>
          <w:szCs w:val="28"/>
          <w:rtl/>
        </w:rPr>
        <w:t>סויסא</w:t>
      </w:r>
      <w:proofErr w:type="spellEnd"/>
      <w:r>
        <w:rPr>
          <w:rFonts w:ascii="Arial" w:hAnsi="Arial" w:cs="David" w:hint="cs"/>
          <w:sz w:val="28"/>
          <w:szCs w:val="28"/>
          <w:rtl/>
        </w:rPr>
        <w:t xml:space="preserve"> על היותו של אמון הציבור נכס לתפקוד תקין של השלטון, והן את השופט חיים כהן בבג"</w:t>
      </w:r>
      <w:r w:rsidR="00880040">
        <w:rPr>
          <w:rFonts w:ascii="Arial" w:hAnsi="Arial" w:cs="David" w:hint="cs"/>
          <w:sz w:val="28"/>
          <w:szCs w:val="28"/>
          <w:rtl/>
        </w:rPr>
        <w:t>ץ</w:t>
      </w:r>
      <w:r>
        <w:rPr>
          <w:rFonts w:ascii="Arial" w:hAnsi="Arial" w:cs="David" w:hint="cs"/>
          <w:sz w:val="28"/>
          <w:szCs w:val="28"/>
          <w:rtl/>
        </w:rPr>
        <w:t xml:space="preserve"> 142/70 שפירא נגד הוועד המחוזי של לשכת עורכי הדין ירושלים, כי רשות הציבור כל אשר יש לה מופקד בידיה כנאמן. </w:t>
      </w:r>
    </w:p>
    <w:p w:rsidR="007942F5" w:rsidRDefault="007942F5" w:rsidP="00645C6B">
      <w:pPr>
        <w:bidi/>
        <w:spacing w:after="0" w:line="360" w:lineRule="auto"/>
        <w:jc w:val="both"/>
        <w:rPr>
          <w:rFonts w:ascii="Arial" w:hAnsi="Arial" w:cs="David"/>
          <w:sz w:val="28"/>
          <w:szCs w:val="28"/>
          <w:rtl/>
        </w:rPr>
      </w:pPr>
    </w:p>
    <w:p w:rsidR="00645C6B" w:rsidRPr="007C53D6" w:rsidRDefault="000B5038" w:rsidP="002C6A44">
      <w:pPr>
        <w:bidi/>
        <w:spacing w:after="0" w:line="360" w:lineRule="auto"/>
        <w:jc w:val="both"/>
        <w:rPr>
          <w:rFonts w:ascii="Arial" w:hAnsi="Arial" w:cs="David"/>
          <w:sz w:val="28"/>
          <w:szCs w:val="28"/>
          <w:rtl/>
        </w:rPr>
      </w:pPr>
      <w:r>
        <w:rPr>
          <w:rFonts w:ascii="Arial" w:hAnsi="Arial" w:cs="David" w:hint="cs"/>
          <w:sz w:val="28"/>
          <w:szCs w:val="28"/>
          <w:rtl/>
        </w:rPr>
        <w:t>מתוך פסקי דין אלו בעיקר</w:t>
      </w:r>
      <w:r w:rsidR="00EB5F83">
        <w:rPr>
          <w:rFonts w:ascii="Arial" w:hAnsi="Arial" w:cs="David" w:hint="cs"/>
          <w:sz w:val="28"/>
          <w:szCs w:val="28"/>
          <w:rtl/>
        </w:rPr>
        <w:t>,</w:t>
      </w:r>
      <w:r>
        <w:rPr>
          <w:rFonts w:ascii="Arial" w:hAnsi="Arial" w:cs="David" w:hint="cs"/>
          <w:sz w:val="28"/>
          <w:szCs w:val="28"/>
          <w:rtl/>
        </w:rPr>
        <w:t xml:space="preserve"> וכן מעיון בפסקי דין רבים נוספים אודות פרשיות משטרתיות (</w:t>
      </w:r>
      <w:r w:rsidR="007942F5">
        <w:rPr>
          <w:rFonts w:ascii="Arial" w:hAnsi="Arial" w:cs="David" w:hint="cs"/>
          <w:sz w:val="28"/>
          <w:szCs w:val="28"/>
          <w:rtl/>
        </w:rPr>
        <w:t xml:space="preserve">כדוגמת פרשיית ניסים מור </w:t>
      </w:r>
      <w:r w:rsidR="007942F5">
        <w:rPr>
          <w:rFonts w:ascii="Arial" w:hAnsi="Arial" w:cs="David"/>
          <w:sz w:val="28"/>
          <w:szCs w:val="28"/>
          <w:rtl/>
        </w:rPr>
        <w:t>–</w:t>
      </w:r>
      <w:r w:rsidR="007942F5">
        <w:rPr>
          <w:rFonts w:ascii="Arial" w:hAnsi="Arial" w:cs="David" w:hint="cs"/>
          <w:sz w:val="28"/>
          <w:szCs w:val="28"/>
          <w:rtl/>
        </w:rPr>
        <w:t xml:space="preserve"> </w:t>
      </w:r>
      <w:proofErr w:type="spellStart"/>
      <w:r w:rsidR="007942F5">
        <w:rPr>
          <w:rFonts w:ascii="Arial" w:hAnsi="Arial" w:cs="David" w:hint="cs"/>
          <w:sz w:val="28"/>
          <w:szCs w:val="28"/>
          <w:rtl/>
        </w:rPr>
        <w:t>רעפ</w:t>
      </w:r>
      <w:proofErr w:type="spellEnd"/>
      <w:r w:rsidR="007942F5">
        <w:rPr>
          <w:rFonts w:ascii="Arial" w:hAnsi="Arial" w:cs="David" w:hint="cs"/>
          <w:sz w:val="28"/>
          <w:szCs w:val="28"/>
          <w:rtl/>
        </w:rPr>
        <w:t xml:space="preserve"> 10002/17), ניתן לראות שוב ושוב כי סוגיית אמון הציבור מסתכמת לרוב בעובדה כי הפגיעה באמון הציבור הינה פגיעה משמעותית בסמכותה ותפקודה של המשטרה ומתוך כך פגיעה בשלטון החוק, וכן </w:t>
      </w:r>
      <w:r w:rsidR="007942F5" w:rsidRPr="002C6A44">
        <w:rPr>
          <w:rFonts w:ascii="Arial" w:hAnsi="Arial" w:cs="David" w:hint="cs"/>
          <w:sz w:val="28"/>
          <w:szCs w:val="28"/>
          <w:rtl/>
        </w:rPr>
        <w:t xml:space="preserve">הצורך של השוטר </w:t>
      </w:r>
      <w:r w:rsidR="002C6A44">
        <w:rPr>
          <w:rFonts w:ascii="Arial" w:hAnsi="Arial" w:cs="David" w:hint="cs"/>
          <w:sz w:val="28"/>
          <w:szCs w:val="28"/>
          <w:rtl/>
        </w:rPr>
        <w:t>כנאמן ציבור להקפיד על טוהר המידות, הגינות, יושר ועוד</w:t>
      </w:r>
      <w:r w:rsidR="00EB5F83">
        <w:rPr>
          <w:rFonts w:ascii="Arial" w:hAnsi="Arial" w:cs="David" w:hint="cs"/>
          <w:sz w:val="28"/>
          <w:szCs w:val="28"/>
          <w:rtl/>
        </w:rPr>
        <w:t>, ולא מעבר</w:t>
      </w:r>
      <w:r w:rsidR="002C6A44">
        <w:rPr>
          <w:rFonts w:ascii="Arial" w:hAnsi="Arial" w:cs="David" w:hint="cs"/>
          <w:sz w:val="28"/>
          <w:szCs w:val="28"/>
          <w:rtl/>
        </w:rPr>
        <w:t xml:space="preserve">. </w:t>
      </w:r>
    </w:p>
    <w:p w:rsidR="00645C6B" w:rsidRDefault="00645C6B" w:rsidP="00645C6B">
      <w:pPr>
        <w:bidi/>
        <w:spacing w:after="0" w:line="360" w:lineRule="auto"/>
        <w:jc w:val="both"/>
        <w:rPr>
          <w:rFonts w:ascii="Arial" w:hAnsi="Arial" w:cs="David"/>
          <w:color w:val="2E74B5" w:themeColor="accent1" w:themeShade="BF"/>
          <w:sz w:val="28"/>
          <w:szCs w:val="28"/>
          <w:rtl/>
        </w:rPr>
      </w:pPr>
    </w:p>
    <w:p w:rsidR="00645C6B" w:rsidRPr="00653D8D" w:rsidRDefault="00645C6B" w:rsidP="00645C6B">
      <w:pPr>
        <w:bidi/>
        <w:spacing w:after="0" w:line="360" w:lineRule="auto"/>
        <w:jc w:val="both"/>
        <w:rPr>
          <w:rFonts w:ascii="Arial" w:hAnsi="Arial" w:cs="David"/>
          <w:color w:val="2E74B5" w:themeColor="accent1" w:themeShade="BF"/>
          <w:sz w:val="28"/>
          <w:szCs w:val="28"/>
          <w:rtl/>
        </w:rPr>
      </w:pPr>
    </w:p>
    <w:p w:rsidR="007C53D6" w:rsidRDefault="007C53D6" w:rsidP="00115784">
      <w:pPr>
        <w:bidi/>
        <w:spacing w:after="0" w:line="360" w:lineRule="auto"/>
        <w:jc w:val="both"/>
        <w:rPr>
          <w:rFonts w:ascii="Arial" w:hAnsi="Arial" w:cs="David"/>
          <w:color w:val="2E74B5" w:themeColor="accent1" w:themeShade="BF"/>
          <w:sz w:val="28"/>
          <w:szCs w:val="28"/>
          <w:rtl/>
        </w:rPr>
      </w:pPr>
    </w:p>
    <w:p w:rsidR="007C53D6" w:rsidRDefault="007C53D6" w:rsidP="007C53D6">
      <w:pPr>
        <w:bidi/>
        <w:spacing w:after="0" w:line="360" w:lineRule="auto"/>
        <w:jc w:val="both"/>
        <w:rPr>
          <w:rFonts w:ascii="Arial" w:hAnsi="Arial" w:cs="David"/>
          <w:color w:val="2E74B5" w:themeColor="accent1" w:themeShade="BF"/>
          <w:sz w:val="28"/>
          <w:szCs w:val="28"/>
          <w:rtl/>
        </w:rPr>
      </w:pPr>
    </w:p>
    <w:p w:rsidR="007C53D6" w:rsidRDefault="007C53D6">
      <w:pPr>
        <w:rPr>
          <w:rFonts w:ascii="Arial" w:hAnsi="Arial" w:cs="David"/>
          <w:color w:val="2E74B5" w:themeColor="accent1" w:themeShade="BF"/>
          <w:sz w:val="28"/>
          <w:szCs w:val="28"/>
          <w:rtl/>
        </w:rPr>
      </w:pPr>
      <w:r>
        <w:rPr>
          <w:rFonts w:ascii="Arial" w:hAnsi="Arial" w:cs="David"/>
          <w:color w:val="2E74B5" w:themeColor="accent1" w:themeShade="BF"/>
          <w:sz w:val="28"/>
          <w:szCs w:val="28"/>
          <w:rtl/>
        </w:rPr>
        <w:br w:type="page"/>
      </w:r>
    </w:p>
    <w:p w:rsidR="00070380" w:rsidRPr="002C6A44" w:rsidRDefault="002C6A44" w:rsidP="002C6A44">
      <w:pPr>
        <w:bidi/>
        <w:spacing w:line="360" w:lineRule="auto"/>
        <w:ind w:left="-22"/>
        <w:jc w:val="center"/>
        <w:rPr>
          <w:rFonts w:ascii="David" w:hAnsi="David" w:cs="David"/>
          <w:b/>
          <w:bCs/>
          <w:sz w:val="32"/>
          <w:szCs w:val="32"/>
          <w:rtl/>
        </w:rPr>
      </w:pPr>
      <w:r w:rsidRPr="002C6A44">
        <w:rPr>
          <w:rFonts w:ascii="David" w:hAnsi="David" w:cs="David" w:hint="cs"/>
          <w:b/>
          <w:bCs/>
          <w:sz w:val="32"/>
          <w:szCs w:val="32"/>
          <w:rtl/>
        </w:rPr>
        <w:lastRenderedPageBreak/>
        <w:t>סיכום ומסקנות</w:t>
      </w:r>
    </w:p>
    <w:p w:rsidR="00EC446E" w:rsidRPr="00094A06" w:rsidRDefault="00CA4EA8" w:rsidP="0023277E">
      <w:pPr>
        <w:bidi/>
        <w:spacing w:after="0" w:line="360" w:lineRule="auto"/>
        <w:jc w:val="both"/>
        <w:rPr>
          <w:rFonts w:ascii="Times New Roman" w:hAnsi="Times New Roman" w:cs="David"/>
          <w:sz w:val="28"/>
          <w:szCs w:val="28"/>
          <w:rtl/>
        </w:rPr>
      </w:pPr>
      <w:r w:rsidRPr="009A2A39">
        <w:rPr>
          <w:rFonts w:ascii="Times New Roman" w:hAnsi="Times New Roman" w:cs="David" w:hint="cs"/>
          <w:sz w:val="28"/>
          <w:szCs w:val="28"/>
          <w:rtl/>
        </w:rPr>
        <w:t xml:space="preserve">העיסוק </w:t>
      </w:r>
      <w:r w:rsidR="00EC446E" w:rsidRPr="009A2A39">
        <w:rPr>
          <w:rFonts w:ascii="Times New Roman" w:hAnsi="Times New Roman" w:cs="David" w:hint="cs"/>
          <w:sz w:val="28"/>
          <w:szCs w:val="28"/>
          <w:rtl/>
        </w:rPr>
        <w:t>במושג "אמון הציבור" והדרך להשגתו ה</w:t>
      </w:r>
      <w:r w:rsidR="00480E25">
        <w:rPr>
          <w:rFonts w:ascii="Times New Roman" w:hAnsi="Times New Roman" w:cs="David" w:hint="cs"/>
          <w:sz w:val="28"/>
          <w:szCs w:val="28"/>
          <w:rtl/>
        </w:rPr>
        <w:t>ם</w:t>
      </w:r>
      <w:r w:rsidR="00EC446E" w:rsidRPr="009A2A39">
        <w:rPr>
          <w:rFonts w:ascii="Times New Roman" w:hAnsi="Times New Roman" w:cs="David" w:hint="cs"/>
          <w:sz w:val="28"/>
          <w:szCs w:val="28"/>
          <w:rtl/>
        </w:rPr>
        <w:t xml:space="preserve"> פרדוקס בחברה המודרנית. המושג שגור בפי כל, מצוטט חדשות לבקרים, אך העיסוק בו מתסכל. על מנת להבין את משמעותו, נדרש היה למצוא </w:t>
      </w:r>
      <w:r w:rsidR="009A2A39" w:rsidRPr="009A2A39">
        <w:rPr>
          <w:rFonts w:ascii="Times New Roman" w:hAnsi="Times New Roman" w:cs="David" w:hint="cs"/>
          <w:sz w:val="28"/>
          <w:szCs w:val="28"/>
          <w:rtl/>
        </w:rPr>
        <w:t xml:space="preserve">ולהסכים על </w:t>
      </w:r>
      <w:r w:rsidR="00EC446E" w:rsidRPr="009A2A39">
        <w:rPr>
          <w:rFonts w:ascii="Times New Roman" w:hAnsi="Times New Roman" w:cs="David" w:hint="cs"/>
          <w:sz w:val="28"/>
          <w:szCs w:val="28"/>
          <w:rtl/>
        </w:rPr>
        <w:t>ההגדרה הבסיסית</w:t>
      </w:r>
      <w:r w:rsidR="009A2A39" w:rsidRPr="009A2A39">
        <w:rPr>
          <w:rFonts w:ascii="Times New Roman" w:hAnsi="Times New Roman" w:cs="David" w:hint="cs"/>
          <w:sz w:val="28"/>
          <w:szCs w:val="28"/>
          <w:rtl/>
        </w:rPr>
        <w:t>,</w:t>
      </w:r>
      <w:r w:rsidR="00EC446E" w:rsidRPr="009A2A39">
        <w:rPr>
          <w:rFonts w:ascii="Times New Roman" w:hAnsi="Times New Roman" w:cs="David" w:hint="cs"/>
          <w:sz w:val="28"/>
          <w:szCs w:val="28"/>
          <w:rtl/>
        </w:rPr>
        <w:t xml:space="preserve"> על מרכיביו</w:t>
      </w:r>
      <w:r w:rsidR="009A2A39" w:rsidRPr="009A2A39">
        <w:rPr>
          <w:rFonts w:ascii="Times New Roman" w:hAnsi="Times New Roman" w:cs="David" w:hint="cs"/>
          <w:sz w:val="28"/>
          <w:szCs w:val="28"/>
          <w:rtl/>
        </w:rPr>
        <w:t xml:space="preserve"> של האמון</w:t>
      </w:r>
      <w:r w:rsidR="00EC446E" w:rsidRPr="009A2A39">
        <w:rPr>
          <w:rFonts w:ascii="Times New Roman" w:hAnsi="Times New Roman" w:cs="David" w:hint="cs"/>
          <w:sz w:val="28"/>
          <w:szCs w:val="28"/>
          <w:rtl/>
        </w:rPr>
        <w:t xml:space="preserve"> ולבדוק את ההתי</w:t>
      </w:r>
      <w:r w:rsidR="009A2A39" w:rsidRPr="009A2A39">
        <w:rPr>
          <w:rFonts w:ascii="Times New Roman" w:hAnsi="Times New Roman" w:cs="David" w:hint="cs"/>
          <w:sz w:val="28"/>
          <w:szCs w:val="28"/>
          <w:rtl/>
        </w:rPr>
        <w:t>י</w:t>
      </w:r>
      <w:r w:rsidR="00EC446E" w:rsidRPr="009A2A39">
        <w:rPr>
          <w:rFonts w:ascii="Times New Roman" w:hAnsi="Times New Roman" w:cs="David" w:hint="cs"/>
          <w:sz w:val="28"/>
          <w:szCs w:val="28"/>
          <w:rtl/>
        </w:rPr>
        <w:t>חסות של מערכת המשפט למושג, בדגש על בית משפט עליון, כמערכת המייצרת פרשנות מרחיבה לסוגיות על סדר היום.</w:t>
      </w:r>
      <w:r w:rsidR="00EC446E" w:rsidRPr="004B40FE">
        <w:rPr>
          <w:rFonts w:ascii="Times New Roman" w:hAnsi="Times New Roman" w:cs="David" w:hint="cs"/>
          <w:color w:val="2E74B5" w:themeColor="accent1" w:themeShade="BF"/>
          <w:sz w:val="28"/>
          <w:szCs w:val="28"/>
          <w:rtl/>
        </w:rPr>
        <w:t xml:space="preserve"> </w:t>
      </w:r>
      <w:r w:rsidR="009A2A39" w:rsidRPr="009A2A39">
        <w:rPr>
          <w:rFonts w:ascii="Times New Roman" w:hAnsi="Times New Roman" w:cs="David" w:hint="cs"/>
          <w:sz w:val="28"/>
          <w:szCs w:val="28"/>
          <w:rtl/>
        </w:rPr>
        <w:t xml:space="preserve">מתוך החיפוש ניתן היה לראות כי מדובר בנושא לא קל. מחד גיסא רחב ובעל הרבה תחומים המשפיעים עליו, אך מאידך גיסא, שגור בפי כל, חשיבותו </w:t>
      </w:r>
      <w:r w:rsidR="0023277E">
        <w:rPr>
          <w:rFonts w:ascii="Times New Roman" w:hAnsi="Times New Roman" w:cs="David" w:hint="cs"/>
          <w:sz w:val="28"/>
          <w:szCs w:val="28"/>
          <w:rtl/>
        </w:rPr>
        <w:t>מובנת</w:t>
      </w:r>
      <w:r w:rsidR="009A2A39" w:rsidRPr="009A2A39">
        <w:rPr>
          <w:rFonts w:ascii="Times New Roman" w:hAnsi="Times New Roman" w:cs="David" w:hint="cs"/>
          <w:sz w:val="28"/>
          <w:szCs w:val="28"/>
          <w:rtl/>
        </w:rPr>
        <w:t xml:space="preserve"> וכל מעשה החורג מן הנורמה יוצר פגיעה בו. </w:t>
      </w:r>
      <w:r w:rsidR="0023277E">
        <w:rPr>
          <w:rFonts w:ascii="Times New Roman" w:hAnsi="Times New Roman" w:cs="David" w:hint="cs"/>
          <w:sz w:val="28"/>
          <w:szCs w:val="28"/>
          <w:rtl/>
        </w:rPr>
        <w:t>לצד זה</w:t>
      </w:r>
      <w:r w:rsidR="009A2A39" w:rsidRPr="009A2A39">
        <w:rPr>
          <w:rFonts w:ascii="Times New Roman" w:hAnsi="Times New Roman" w:cs="David" w:hint="cs"/>
          <w:sz w:val="28"/>
          <w:szCs w:val="28"/>
          <w:rtl/>
        </w:rPr>
        <w:t xml:space="preserve">, חשיבותו </w:t>
      </w:r>
      <w:r w:rsidR="00EC446E" w:rsidRPr="009A2A39">
        <w:rPr>
          <w:rFonts w:ascii="Times New Roman" w:hAnsi="Times New Roman" w:cs="David" w:hint="cs"/>
          <w:sz w:val="28"/>
          <w:szCs w:val="28"/>
          <w:rtl/>
        </w:rPr>
        <w:t xml:space="preserve">אינה מוסכמת. </w:t>
      </w:r>
      <w:r w:rsidR="00EC446E" w:rsidRPr="00094A06">
        <w:rPr>
          <w:rFonts w:ascii="Times New Roman" w:hAnsi="Times New Roman" w:cs="David" w:hint="cs"/>
          <w:sz w:val="28"/>
          <w:szCs w:val="28"/>
          <w:rtl/>
        </w:rPr>
        <w:t xml:space="preserve">ברור לכולם כי יש צורך באמון הציבור על מנת לשמור על המדינה הדמוקרטית, אמירה המופיע בכל פסק דין רלוונטי. כמו גם קיימת הסכמה על חובתו של נאמן הציבור כמשרת הציבור לפעול להגברת אמון זה. </w:t>
      </w:r>
      <w:r w:rsidR="005941BF" w:rsidRPr="00094A06">
        <w:rPr>
          <w:rFonts w:ascii="Times New Roman" w:hAnsi="Times New Roman" w:cs="David" w:hint="cs"/>
          <w:sz w:val="28"/>
          <w:szCs w:val="28"/>
          <w:rtl/>
        </w:rPr>
        <w:t>ברור מתוך הכתובים כי כל התנהגות החורגת מהנורמה</w:t>
      </w:r>
      <w:r w:rsidR="0023277E">
        <w:rPr>
          <w:rFonts w:ascii="Times New Roman" w:hAnsi="Times New Roman" w:cs="David" w:hint="cs"/>
          <w:sz w:val="28"/>
          <w:szCs w:val="28"/>
          <w:rtl/>
        </w:rPr>
        <w:t>, כלומר התנהגות לא תקינה,</w:t>
      </w:r>
      <w:r w:rsidR="005941BF" w:rsidRPr="00094A06">
        <w:rPr>
          <w:rFonts w:ascii="Times New Roman" w:hAnsi="Times New Roman" w:cs="David" w:hint="cs"/>
          <w:sz w:val="28"/>
          <w:szCs w:val="28"/>
          <w:rtl/>
        </w:rPr>
        <w:t xml:space="preserve"> יש בה כדי לפגוע באמון הציבור. גם אמירתו של הנדל אודות המושג האמורפי, שלא ניתן </w:t>
      </w:r>
      <w:proofErr w:type="spellStart"/>
      <w:r w:rsidR="005941BF" w:rsidRPr="00094A06">
        <w:rPr>
          <w:rFonts w:ascii="Times New Roman" w:hAnsi="Times New Roman" w:cs="David" w:hint="cs"/>
          <w:sz w:val="28"/>
          <w:szCs w:val="28"/>
          <w:rtl/>
        </w:rPr>
        <w:t>למדודו</w:t>
      </w:r>
      <w:proofErr w:type="spellEnd"/>
      <w:r w:rsidR="005941BF" w:rsidRPr="00094A06">
        <w:rPr>
          <w:rFonts w:ascii="Times New Roman" w:hAnsi="Times New Roman" w:cs="David" w:hint="cs"/>
          <w:sz w:val="28"/>
          <w:szCs w:val="28"/>
          <w:rtl/>
        </w:rPr>
        <w:t xml:space="preserve"> </w:t>
      </w:r>
      <w:proofErr w:type="spellStart"/>
      <w:r w:rsidR="005941BF" w:rsidRPr="00094A06">
        <w:rPr>
          <w:rFonts w:ascii="Times New Roman" w:hAnsi="Times New Roman" w:cs="David" w:hint="cs"/>
          <w:sz w:val="28"/>
          <w:szCs w:val="28"/>
          <w:rtl/>
        </w:rPr>
        <w:t>סטיסטית</w:t>
      </w:r>
      <w:proofErr w:type="spellEnd"/>
      <w:r w:rsidR="005941BF" w:rsidRPr="00094A06">
        <w:rPr>
          <w:rFonts w:ascii="Times New Roman" w:hAnsi="Times New Roman" w:cs="David" w:hint="cs"/>
          <w:sz w:val="28"/>
          <w:szCs w:val="28"/>
          <w:rtl/>
        </w:rPr>
        <w:t xml:space="preserve">, היא אמירה חשובה המשלימה את התמונה. </w:t>
      </w:r>
    </w:p>
    <w:p w:rsidR="00094A06" w:rsidRDefault="00094A06" w:rsidP="005941BF">
      <w:pPr>
        <w:bidi/>
        <w:spacing w:after="0" w:line="360" w:lineRule="auto"/>
        <w:jc w:val="both"/>
        <w:rPr>
          <w:rFonts w:ascii="Times New Roman" w:hAnsi="Times New Roman" w:cs="David"/>
          <w:sz w:val="28"/>
          <w:szCs w:val="28"/>
          <w:rtl/>
        </w:rPr>
      </w:pPr>
    </w:p>
    <w:p w:rsidR="00EC446E" w:rsidRDefault="0023277E" w:rsidP="0023277E">
      <w:pPr>
        <w:bidi/>
        <w:spacing w:after="0" w:line="360" w:lineRule="auto"/>
        <w:jc w:val="both"/>
        <w:rPr>
          <w:rFonts w:ascii="Arial" w:hAnsi="Arial" w:cs="David"/>
          <w:sz w:val="28"/>
          <w:szCs w:val="28"/>
          <w:rtl/>
        </w:rPr>
      </w:pPr>
      <w:r>
        <w:rPr>
          <w:rFonts w:ascii="Times New Roman" w:hAnsi="Times New Roman" w:cs="David" w:hint="cs"/>
          <w:sz w:val="28"/>
          <w:szCs w:val="28"/>
          <w:rtl/>
        </w:rPr>
        <w:t xml:space="preserve">יחד עם זאת, </w:t>
      </w:r>
      <w:r w:rsidR="005941BF" w:rsidRPr="00094A06">
        <w:rPr>
          <w:rFonts w:ascii="Times New Roman" w:hAnsi="Times New Roman" w:cs="David" w:hint="cs"/>
          <w:sz w:val="28"/>
          <w:szCs w:val="28"/>
          <w:rtl/>
        </w:rPr>
        <w:t>לשאלות רבות טרם נמצא</w:t>
      </w:r>
      <w:r>
        <w:rPr>
          <w:rFonts w:ascii="Times New Roman" w:hAnsi="Times New Roman" w:cs="David" w:hint="cs"/>
          <w:sz w:val="28"/>
          <w:szCs w:val="28"/>
          <w:rtl/>
        </w:rPr>
        <w:t>ו</w:t>
      </w:r>
      <w:r w:rsidR="005941BF" w:rsidRPr="00094A06">
        <w:rPr>
          <w:rFonts w:ascii="Times New Roman" w:hAnsi="Times New Roman" w:cs="David" w:hint="cs"/>
          <w:sz w:val="28"/>
          <w:szCs w:val="28"/>
          <w:rtl/>
        </w:rPr>
        <w:t xml:space="preserve"> התשוב</w:t>
      </w:r>
      <w:r>
        <w:rPr>
          <w:rFonts w:ascii="Times New Roman" w:hAnsi="Times New Roman" w:cs="David" w:hint="cs"/>
          <w:sz w:val="28"/>
          <w:szCs w:val="28"/>
          <w:rtl/>
        </w:rPr>
        <w:t>ות</w:t>
      </w:r>
      <w:r w:rsidR="005941BF" w:rsidRPr="00094A06">
        <w:rPr>
          <w:rFonts w:ascii="Times New Roman" w:hAnsi="Times New Roman" w:cs="David" w:hint="cs"/>
          <w:sz w:val="28"/>
          <w:szCs w:val="28"/>
          <w:rtl/>
        </w:rPr>
        <w:t xml:space="preserve"> בעבודה זו</w:t>
      </w:r>
      <w:r w:rsidR="00480E25">
        <w:rPr>
          <w:rFonts w:ascii="Times New Roman" w:hAnsi="Times New Roman" w:cs="David" w:hint="cs"/>
          <w:sz w:val="28"/>
          <w:szCs w:val="28"/>
          <w:rtl/>
        </w:rPr>
        <w:t>.</w:t>
      </w:r>
      <w:r w:rsidR="005941BF" w:rsidRPr="00094A06">
        <w:rPr>
          <w:rFonts w:ascii="Times New Roman" w:hAnsi="Times New Roman" w:cs="David" w:hint="cs"/>
          <w:sz w:val="28"/>
          <w:szCs w:val="28"/>
          <w:rtl/>
        </w:rPr>
        <w:t xml:space="preserve"> שאלת מיהו הציבור הקובע את האמון נדונה, אך ללא מענה מוחלט. </w:t>
      </w:r>
      <w:r w:rsidR="00480E25">
        <w:rPr>
          <w:rFonts w:ascii="Times New Roman" w:hAnsi="Times New Roman" w:cs="David" w:hint="cs"/>
          <w:sz w:val="28"/>
          <w:szCs w:val="28"/>
          <w:rtl/>
        </w:rPr>
        <w:t>כיצד</w:t>
      </w:r>
      <w:r w:rsidR="005941BF" w:rsidRPr="00094A06">
        <w:rPr>
          <w:rFonts w:ascii="Times New Roman" w:hAnsi="Times New Roman" w:cs="David" w:hint="cs"/>
          <w:sz w:val="28"/>
          <w:szCs w:val="28"/>
          <w:rtl/>
        </w:rPr>
        <w:t xml:space="preserve"> מודדים את האמון </w:t>
      </w:r>
      <w:r w:rsidR="00480E25">
        <w:rPr>
          <w:rFonts w:ascii="Times New Roman" w:hAnsi="Times New Roman" w:cs="David" w:hint="cs"/>
          <w:sz w:val="28"/>
          <w:szCs w:val="28"/>
          <w:rtl/>
        </w:rPr>
        <w:t>זוהי</w:t>
      </w:r>
      <w:r w:rsidR="005941BF" w:rsidRPr="00094A06">
        <w:rPr>
          <w:rFonts w:ascii="Times New Roman" w:hAnsi="Times New Roman" w:cs="David" w:hint="cs"/>
          <w:sz w:val="28"/>
          <w:szCs w:val="28"/>
          <w:rtl/>
        </w:rPr>
        <w:t xml:space="preserve"> סוגיה חשובה גם כן</w:t>
      </w:r>
      <w:r>
        <w:rPr>
          <w:rFonts w:ascii="Times New Roman" w:hAnsi="Times New Roman" w:cs="David" w:hint="cs"/>
          <w:sz w:val="28"/>
          <w:szCs w:val="28"/>
          <w:rtl/>
        </w:rPr>
        <w:t>.</w:t>
      </w:r>
      <w:r w:rsidR="005941BF" w:rsidRPr="00094A06">
        <w:rPr>
          <w:rFonts w:ascii="Times New Roman" w:hAnsi="Times New Roman" w:cs="David" w:hint="cs"/>
          <w:sz w:val="28"/>
          <w:szCs w:val="28"/>
          <w:rtl/>
        </w:rPr>
        <w:t xml:space="preserve"> </w:t>
      </w:r>
      <w:r w:rsidR="00480E25">
        <w:rPr>
          <w:rFonts w:ascii="Times New Roman" w:hAnsi="Times New Roman" w:cs="David" w:hint="cs"/>
          <w:sz w:val="28"/>
          <w:szCs w:val="28"/>
          <w:rtl/>
        </w:rPr>
        <w:t xml:space="preserve">אף שזה אינו </w:t>
      </w:r>
      <w:r w:rsidR="005941BF" w:rsidRPr="00094A06">
        <w:rPr>
          <w:rFonts w:ascii="Times New Roman" w:hAnsi="Times New Roman" w:cs="David" w:hint="cs"/>
          <w:sz w:val="28"/>
          <w:szCs w:val="28"/>
          <w:rtl/>
        </w:rPr>
        <w:t xml:space="preserve">תפקידו של בית המשפט, </w:t>
      </w:r>
      <w:r w:rsidR="00480E25">
        <w:rPr>
          <w:rFonts w:ascii="Times New Roman" w:hAnsi="Times New Roman" w:cs="David" w:hint="cs"/>
          <w:sz w:val="28"/>
          <w:szCs w:val="28"/>
          <w:rtl/>
        </w:rPr>
        <w:t>קיימת ציפ</w:t>
      </w:r>
      <w:r w:rsidR="001F0D50">
        <w:rPr>
          <w:rFonts w:ascii="Times New Roman" w:hAnsi="Times New Roman" w:cs="David" w:hint="cs"/>
          <w:sz w:val="28"/>
          <w:szCs w:val="28"/>
          <w:rtl/>
        </w:rPr>
        <w:t>י</w:t>
      </w:r>
      <w:r w:rsidR="00480E25">
        <w:rPr>
          <w:rFonts w:ascii="Times New Roman" w:hAnsi="Times New Roman" w:cs="David" w:hint="cs"/>
          <w:sz w:val="28"/>
          <w:szCs w:val="28"/>
          <w:rtl/>
        </w:rPr>
        <w:t>יה</w:t>
      </w:r>
      <w:r w:rsidR="005941BF" w:rsidRPr="00094A06">
        <w:rPr>
          <w:rFonts w:ascii="Times New Roman" w:hAnsi="Times New Roman" w:cs="David" w:hint="cs"/>
          <w:sz w:val="28"/>
          <w:szCs w:val="28"/>
          <w:rtl/>
        </w:rPr>
        <w:t xml:space="preserve"> לאמירה כלשהי בעניין, או להסכמה כי אכן מדובר בנתון שאינו סטטיסטי. זאת ועוד, פגיעה בטוהר המידות והפרת אמונים הוגדר</w:t>
      </w:r>
      <w:r w:rsidR="00480E25">
        <w:rPr>
          <w:rFonts w:ascii="Times New Roman" w:hAnsi="Times New Roman" w:cs="David" w:hint="cs"/>
          <w:sz w:val="28"/>
          <w:szCs w:val="28"/>
          <w:rtl/>
        </w:rPr>
        <w:t>ו</w:t>
      </w:r>
      <w:r w:rsidR="005941BF" w:rsidRPr="00094A06">
        <w:rPr>
          <w:rFonts w:ascii="Times New Roman" w:hAnsi="Times New Roman" w:cs="David" w:hint="cs"/>
          <w:sz w:val="28"/>
          <w:szCs w:val="28"/>
          <w:rtl/>
        </w:rPr>
        <w:t xml:space="preserve"> כפגיעה באמון הציבור</w:t>
      </w:r>
      <w:r>
        <w:rPr>
          <w:rFonts w:ascii="Times New Roman" w:hAnsi="Times New Roman" w:cs="David" w:hint="cs"/>
          <w:sz w:val="28"/>
          <w:szCs w:val="28"/>
          <w:rtl/>
        </w:rPr>
        <w:t>,</w:t>
      </w:r>
      <w:r w:rsidR="005941BF" w:rsidRPr="00094A06">
        <w:rPr>
          <w:rFonts w:ascii="Times New Roman" w:hAnsi="Times New Roman" w:cs="David" w:hint="cs"/>
          <w:sz w:val="28"/>
          <w:szCs w:val="28"/>
          <w:rtl/>
        </w:rPr>
        <w:t xml:space="preserve"> ועל כן בניגוד להמשגה כי מדובר בדעה מבוססת, האם אירוע נקודתי יכול לשנות את האמון? מה באשר למקצועיות הארגון בהקשר זה, תפקידו בפסקי הדין לא הוזכר </w:t>
      </w:r>
      <w:bookmarkStart w:id="0" w:name="_GoBack"/>
      <w:bookmarkEnd w:id="0"/>
      <w:r w:rsidR="005941BF" w:rsidRPr="00094A06">
        <w:rPr>
          <w:rFonts w:ascii="Times New Roman" w:hAnsi="Times New Roman" w:cs="David" w:hint="cs"/>
          <w:sz w:val="28"/>
          <w:szCs w:val="28"/>
          <w:rtl/>
        </w:rPr>
        <w:t>כלל</w:t>
      </w:r>
      <w:r w:rsidR="005E1A89">
        <w:rPr>
          <w:rFonts w:ascii="Times New Roman" w:hAnsi="Times New Roman" w:cs="David" w:hint="cs"/>
          <w:sz w:val="28"/>
          <w:szCs w:val="28"/>
          <w:rtl/>
        </w:rPr>
        <w:t xml:space="preserve">, גם לא </w:t>
      </w:r>
      <w:r w:rsidR="001F0D50">
        <w:rPr>
          <w:rFonts w:ascii="Times New Roman" w:hAnsi="Times New Roman" w:cs="David" w:hint="cs"/>
          <w:sz w:val="28"/>
          <w:szCs w:val="28"/>
          <w:rtl/>
        </w:rPr>
        <w:t>תפקידה של</w:t>
      </w:r>
      <w:r w:rsidR="005E1A89">
        <w:rPr>
          <w:rFonts w:ascii="Times New Roman" w:hAnsi="Times New Roman" w:cs="David" w:hint="cs"/>
          <w:sz w:val="28"/>
          <w:szCs w:val="28"/>
          <w:rtl/>
        </w:rPr>
        <w:t xml:space="preserve"> האתיקה הארגונית. </w:t>
      </w:r>
      <w:r w:rsidR="00EB5F83">
        <w:rPr>
          <w:rFonts w:ascii="Arial" w:hAnsi="Arial" w:cs="David" w:hint="cs"/>
          <w:sz w:val="28"/>
          <w:szCs w:val="28"/>
          <w:rtl/>
        </w:rPr>
        <w:t xml:space="preserve">ולבסוף, האם ניתן להניח כי משמעותו של המושג והצורך בו עברו שינוי במהלך השנים? </w:t>
      </w:r>
    </w:p>
    <w:p w:rsidR="00971A88" w:rsidRPr="00094A06" w:rsidRDefault="00971A88" w:rsidP="00971A88">
      <w:pPr>
        <w:bidi/>
        <w:spacing w:after="0" w:line="360" w:lineRule="auto"/>
        <w:jc w:val="both"/>
        <w:rPr>
          <w:rFonts w:ascii="Arial" w:hAnsi="Arial" w:cs="David"/>
          <w:sz w:val="28"/>
          <w:szCs w:val="28"/>
          <w:rtl/>
        </w:rPr>
      </w:pPr>
    </w:p>
    <w:p w:rsidR="005941BF" w:rsidRPr="00094A06" w:rsidRDefault="005941BF" w:rsidP="00480E25">
      <w:pPr>
        <w:bidi/>
        <w:spacing w:after="0" w:line="360" w:lineRule="auto"/>
        <w:jc w:val="both"/>
        <w:rPr>
          <w:rFonts w:ascii="Arial" w:hAnsi="Arial" w:cs="David"/>
          <w:sz w:val="28"/>
          <w:szCs w:val="28"/>
          <w:rtl/>
        </w:rPr>
      </w:pPr>
      <w:r w:rsidRPr="00094A06">
        <w:rPr>
          <w:rFonts w:ascii="Arial" w:hAnsi="Arial" w:cs="David" w:hint="cs"/>
          <w:sz w:val="28"/>
          <w:szCs w:val="28"/>
          <w:rtl/>
        </w:rPr>
        <w:t>מתוך כל זאת ועוד, עולה השאלה האם נדרש להשתמש במושג זה? האם לא מספיק להגדיר כי נאמן הציבור נדרש להיות בעל סט ערכים</w:t>
      </w:r>
      <w:r w:rsidR="00094A06" w:rsidRPr="00094A06">
        <w:rPr>
          <w:rFonts w:ascii="Arial" w:hAnsi="Arial" w:cs="David" w:hint="cs"/>
          <w:sz w:val="28"/>
          <w:szCs w:val="28"/>
          <w:rtl/>
        </w:rPr>
        <w:t xml:space="preserve"> מוגדר הכולל יושר, הגינות, מקצועיות וכו' כדי שהציבור ישתף </w:t>
      </w:r>
      <w:proofErr w:type="spellStart"/>
      <w:r w:rsidR="00094A06" w:rsidRPr="00094A06">
        <w:rPr>
          <w:rFonts w:ascii="Arial" w:hAnsi="Arial" w:cs="David" w:hint="cs"/>
          <w:sz w:val="28"/>
          <w:szCs w:val="28"/>
          <w:rtl/>
        </w:rPr>
        <w:t>איתו</w:t>
      </w:r>
      <w:proofErr w:type="spellEnd"/>
      <w:r w:rsidR="00094A06" w:rsidRPr="00094A06">
        <w:rPr>
          <w:rFonts w:ascii="Arial" w:hAnsi="Arial" w:cs="David" w:hint="cs"/>
          <w:sz w:val="28"/>
          <w:szCs w:val="28"/>
          <w:rtl/>
        </w:rPr>
        <w:t xml:space="preserve"> פעולה? יש לדבר על התנהגות ראויה על מנת שהאזרח יאמין בארגון נותן השירות ויפנה </w:t>
      </w:r>
      <w:r w:rsidR="00480E25">
        <w:rPr>
          <w:rFonts w:ascii="Arial" w:hAnsi="Arial" w:cs="David" w:hint="cs"/>
          <w:sz w:val="28"/>
          <w:szCs w:val="28"/>
          <w:rtl/>
        </w:rPr>
        <w:t xml:space="preserve">אליו </w:t>
      </w:r>
      <w:r w:rsidR="00094A06" w:rsidRPr="00094A06">
        <w:rPr>
          <w:rFonts w:ascii="Arial" w:hAnsi="Arial" w:cs="David" w:hint="cs"/>
          <w:sz w:val="28"/>
          <w:szCs w:val="28"/>
          <w:rtl/>
        </w:rPr>
        <w:t xml:space="preserve">כשהוא נזקק לשירותו. </w:t>
      </w:r>
      <w:r w:rsidR="00094A06">
        <w:rPr>
          <w:rFonts w:ascii="Arial" w:hAnsi="Arial" w:cs="David" w:hint="cs"/>
          <w:sz w:val="28"/>
          <w:szCs w:val="28"/>
          <w:rtl/>
        </w:rPr>
        <w:t xml:space="preserve">אפשר לדבר על לגיטימציה ועוד. </w:t>
      </w:r>
      <w:r w:rsidR="00094A06" w:rsidRPr="00094A06">
        <w:rPr>
          <w:rFonts w:ascii="Arial" w:hAnsi="Arial" w:cs="David" w:hint="cs"/>
          <w:sz w:val="28"/>
          <w:szCs w:val="28"/>
          <w:rtl/>
        </w:rPr>
        <w:t>אולי השימוש במושג באופן שגור כל כך, איבד את האפקטיביות שלו. ב</w:t>
      </w:r>
      <w:r w:rsidR="00480E25">
        <w:rPr>
          <w:rFonts w:ascii="Arial" w:hAnsi="Arial" w:cs="David" w:hint="cs"/>
          <w:sz w:val="28"/>
          <w:szCs w:val="28"/>
          <w:rtl/>
        </w:rPr>
        <w:t>וודאי</w:t>
      </w:r>
      <w:r w:rsidR="00094A06" w:rsidRPr="00094A06">
        <w:rPr>
          <w:rFonts w:ascii="Arial" w:hAnsi="Arial" w:cs="David" w:hint="cs"/>
          <w:sz w:val="28"/>
          <w:szCs w:val="28"/>
          <w:rtl/>
        </w:rPr>
        <w:t xml:space="preserve"> נושא המדידה שהוזכרה פה רק במעט. </w:t>
      </w:r>
      <w:r w:rsidR="00094A06">
        <w:rPr>
          <w:rFonts w:ascii="Arial" w:hAnsi="Arial" w:cs="David" w:hint="cs"/>
          <w:sz w:val="28"/>
          <w:szCs w:val="28"/>
          <w:rtl/>
        </w:rPr>
        <w:t xml:space="preserve">ועל כן, </w:t>
      </w:r>
      <w:r w:rsidR="00790444">
        <w:rPr>
          <w:rFonts w:ascii="Arial" w:hAnsi="Arial" w:cs="David" w:hint="cs"/>
          <w:sz w:val="28"/>
          <w:szCs w:val="28"/>
          <w:rtl/>
        </w:rPr>
        <w:t>יתכן ו</w:t>
      </w:r>
      <w:r w:rsidR="00094A06">
        <w:rPr>
          <w:rFonts w:ascii="Arial" w:hAnsi="Arial" w:cs="David" w:hint="cs"/>
          <w:sz w:val="28"/>
          <w:szCs w:val="28"/>
          <w:rtl/>
        </w:rPr>
        <w:t>יש ממש בדברי השופט כהן כי המושג</w:t>
      </w:r>
      <w:r w:rsidR="003F169B">
        <w:rPr>
          <w:rFonts w:ascii="Arial" w:hAnsi="Arial" w:cs="David" w:hint="cs"/>
          <w:sz w:val="28"/>
          <w:szCs w:val="28"/>
          <w:rtl/>
        </w:rPr>
        <w:t>, נכון להיום,</w:t>
      </w:r>
      <w:r w:rsidR="00094A06">
        <w:rPr>
          <w:rFonts w:ascii="Arial" w:hAnsi="Arial" w:cs="David" w:hint="cs"/>
          <w:sz w:val="28"/>
          <w:szCs w:val="28"/>
          <w:rtl/>
        </w:rPr>
        <w:t xml:space="preserve"> ריק מתוכן. </w:t>
      </w:r>
    </w:p>
    <w:p w:rsidR="00A26345" w:rsidRPr="00094A06" w:rsidRDefault="00A26345" w:rsidP="00094A06">
      <w:pPr>
        <w:bidi/>
        <w:spacing w:after="0" w:line="360" w:lineRule="auto"/>
        <w:jc w:val="both"/>
        <w:rPr>
          <w:rFonts w:ascii="Times New Roman" w:hAnsi="Times New Roman" w:cs="David"/>
          <w:sz w:val="28"/>
          <w:szCs w:val="28"/>
          <w:rtl/>
        </w:rPr>
      </w:pPr>
    </w:p>
    <w:p w:rsidR="00480E25" w:rsidRDefault="00480E25">
      <w:pPr>
        <w:rPr>
          <w:rFonts w:ascii="David" w:hAnsi="David" w:cs="David"/>
          <w:b/>
          <w:bCs/>
          <w:sz w:val="32"/>
          <w:szCs w:val="32"/>
          <w:rtl/>
        </w:rPr>
      </w:pPr>
      <w:r>
        <w:rPr>
          <w:rFonts w:ascii="David" w:hAnsi="David" w:cs="David"/>
          <w:b/>
          <w:bCs/>
          <w:sz w:val="32"/>
          <w:szCs w:val="32"/>
          <w:rtl/>
        </w:rPr>
        <w:br w:type="page"/>
      </w:r>
    </w:p>
    <w:p w:rsidR="002C6A44" w:rsidRDefault="002C6A44" w:rsidP="002C6A44">
      <w:pPr>
        <w:bidi/>
        <w:spacing w:line="360" w:lineRule="auto"/>
        <w:ind w:left="-22"/>
        <w:jc w:val="center"/>
        <w:rPr>
          <w:rFonts w:ascii="David" w:hAnsi="David" w:cs="David"/>
          <w:b/>
          <w:bCs/>
          <w:sz w:val="32"/>
          <w:szCs w:val="32"/>
          <w:rtl/>
        </w:rPr>
      </w:pPr>
      <w:r w:rsidRPr="002C6A44">
        <w:rPr>
          <w:rFonts w:ascii="David" w:hAnsi="David" w:cs="David" w:hint="cs"/>
          <w:b/>
          <w:bCs/>
          <w:sz w:val="32"/>
          <w:szCs w:val="32"/>
          <w:rtl/>
        </w:rPr>
        <w:lastRenderedPageBreak/>
        <w:t>ביבליוגרפיה</w:t>
      </w:r>
    </w:p>
    <w:p w:rsidR="00626CF1" w:rsidRPr="0060563C" w:rsidRDefault="00626CF1" w:rsidP="00A71ED5">
      <w:pPr>
        <w:bidi/>
        <w:spacing w:line="276" w:lineRule="auto"/>
        <w:ind w:left="-22"/>
        <w:rPr>
          <w:rFonts w:ascii="David" w:hAnsi="David" w:cs="David"/>
          <w:sz w:val="26"/>
          <w:szCs w:val="26"/>
          <w:rtl/>
        </w:rPr>
      </w:pPr>
      <w:r w:rsidRPr="0060563C">
        <w:rPr>
          <w:rFonts w:ascii="David" w:hAnsi="David" w:cs="David" w:hint="cs"/>
          <w:sz w:val="26"/>
          <w:szCs w:val="26"/>
          <w:rtl/>
        </w:rPr>
        <w:t xml:space="preserve">ברק אהרון (תש"ס), "בית המשפט העליון ואמון הציבור", </w:t>
      </w:r>
      <w:r w:rsidRPr="0060563C">
        <w:rPr>
          <w:rFonts w:ascii="David" w:hAnsi="David" w:cs="David" w:hint="cs"/>
          <w:b/>
          <w:bCs/>
          <w:sz w:val="26"/>
          <w:szCs w:val="26"/>
          <w:rtl/>
        </w:rPr>
        <w:t>מבחר כתבים</w:t>
      </w:r>
      <w:r w:rsidRPr="0060563C">
        <w:rPr>
          <w:rFonts w:ascii="David" w:hAnsi="David" w:cs="David" w:hint="cs"/>
          <w:sz w:val="26"/>
          <w:szCs w:val="26"/>
          <w:rtl/>
        </w:rPr>
        <w:t xml:space="preserve">, כרך א', עמ' 965-972. </w:t>
      </w:r>
    </w:p>
    <w:p w:rsidR="00C0148E" w:rsidRPr="0060563C" w:rsidRDefault="00C0148E" w:rsidP="00A71ED5">
      <w:pPr>
        <w:bidi/>
        <w:spacing w:line="276" w:lineRule="auto"/>
        <w:ind w:left="-22"/>
        <w:rPr>
          <w:rFonts w:ascii="David" w:hAnsi="David" w:cs="David"/>
          <w:sz w:val="26"/>
          <w:szCs w:val="26"/>
          <w:rtl/>
        </w:rPr>
      </w:pPr>
      <w:r w:rsidRPr="0060563C">
        <w:rPr>
          <w:rFonts w:ascii="David" w:hAnsi="David" w:cs="David" w:hint="cs"/>
          <w:sz w:val="26"/>
          <w:szCs w:val="26"/>
          <w:rtl/>
        </w:rPr>
        <w:t xml:space="preserve">הדר יעל (2009), "אמון הציבור הישראלי במוסדות השלטון בעשור האחרון" , </w:t>
      </w:r>
      <w:r w:rsidRPr="0060563C">
        <w:rPr>
          <w:rFonts w:ascii="David" w:hAnsi="David" w:cs="David" w:hint="cs"/>
          <w:b/>
          <w:bCs/>
          <w:sz w:val="26"/>
          <w:szCs w:val="26"/>
          <w:rtl/>
        </w:rPr>
        <w:t>סיכום העשור הראשון של שנת אלפיים בפוליטיקה הישראלית</w:t>
      </w:r>
      <w:r w:rsidRPr="0060563C">
        <w:rPr>
          <w:rFonts w:ascii="David" w:hAnsi="David" w:cs="David" w:hint="cs"/>
          <w:sz w:val="26"/>
          <w:szCs w:val="26"/>
          <w:rtl/>
        </w:rPr>
        <w:t xml:space="preserve">, </w:t>
      </w:r>
      <w:proofErr w:type="spellStart"/>
      <w:r w:rsidRPr="0060563C">
        <w:rPr>
          <w:rFonts w:ascii="David" w:hAnsi="David" w:cs="David" w:hint="cs"/>
          <w:sz w:val="26"/>
          <w:szCs w:val="26"/>
          <w:rtl/>
        </w:rPr>
        <w:t>גליון</w:t>
      </w:r>
      <w:proofErr w:type="spellEnd"/>
      <w:r w:rsidRPr="0060563C">
        <w:rPr>
          <w:rFonts w:ascii="David" w:hAnsi="David" w:cs="David" w:hint="cs"/>
          <w:sz w:val="26"/>
          <w:szCs w:val="26"/>
          <w:rtl/>
        </w:rPr>
        <w:t xml:space="preserve"> מס' 63. המכון הישראלי לדמוקרטיה. </w:t>
      </w:r>
    </w:p>
    <w:p w:rsidR="00C0148E" w:rsidRPr="0060563C" w:rsidRDefault="00626CF1" w:rsidP="00C0148E">
      <w:pPr>
        <w:bidi/>
        <w:spacing w:line="360" w:lineRule="auto"/>
        <w:ind w:left="-22"/>
        <w:rPr>
          <w:rFonts w:ascii="David" w:hAnsi="David" w:cs="David"/>
          <w:sz w:val="26"/>
          <w:szCs w:val="26"/>
          <w:rtl/>
        </w:rPr>
      </w:pPr>
      <w:r w:rsidRPr="0060563C">
        <w:rPr>
          <w:rFonts w:ascii="David" w:hAnsi="David" w:cs="David" w:hint="cs"/>
          <w:sz w:val="26"/>
          <w:szCs w:val="26"/>
          <w:rtl/>
        </w:rPr>
        <w:t>הרמן תמר</w:t>
      </w:r>
      <w:r w:rsidR="00A72EF9" w:rsidRPr="0060563C">
        <w:rPr>
          <w:rFonts w:ascii="David" w:hAnsi="David" w:cs="David" w:hint="cs"/>
          <w:sz w:val="26"/>
          <w:szCs w:val="26"/>
          <w:rtl/>
        </w:rPr>
        <w:t xml:space="preserve"> (2018), "</w:t>
      </w:r>
      <w:r w:rsidR="00A72EF9" w:rsidRPr="000C35A5">
        <w:rPr>
          <w:rFonts w:ascii="David" w:hAnsi="David" w:cs="David" w:hint="cs"/>
          <w:b/>
          <w:bCs/>
          <w:sz w:val="26"/>
          <w:szCs w:val="26"/>
          <w:rtl/>
        </w:rPr>
        <w:t>מדד הדמוקרטיה הישראלית</w:t>
      </w:r>
      <w:r w:rsidR="00A72EF9" w:rsidRPr="0060563C">
        <w:rPr>
          <w:rFonts w:ascii="David" w:hAnsi="David" w:cs="David" w:hint="cs"/>
          <w:sz w:val="26"/>
          <w:szCs w:val="26"/>
          <w:rtl/>
        </w:rPr>
        <w:t xml:space="preserve">", המכון הישראלי לדמוקרטיה. עמ' 198. </w:t>
      </w:r>
    </w:p>
    <w:p w:rsidR="00626CF1" w:rsidRPr="0060563C" w:rsidRDefault="00626CF1" w:rsidP="00A71ED5">
      <w:pPr>
        <w:bidi/>
        <w:spacing w:line="276" w:lineRule="auto"/>
        <w:ind w:left="-22"/>
        <w:rPr>
          <w:rFonts w:ascii="David" w:hAnsi="David" w:cs="David"/>
          <w:sz w:val="26"/>
          <w:szCs w:val="26"/>
          <w:rtl/>
        </w:rPr>
      </w:pPr>
      <w:r w:rsidRPr="0060563C">
        <w:rPr>
          <w:rFonts w:ascii="David" w:hAnsi="David" w:cs="David" w:hint="cs"/>
          <w:sz w:val="26"/>
          <w:szCs w:val="26"/>
          <w:rtl/>
        </w:rPr>
        <w:t xml:space="preserve">חשין </w:t>
      </w:r>
      <w:proofErr w:type="spellStart"/>
      <w:r w:rsidRPr="0060563C">
        <w:rPr>
          <w:rFonts w:ascii="David" w:hAnsi="David" w:cs="David" w:hint="cs"/>
          <w:sz w:val="26"/>
          <w:szCs w:val="26"/>
          <w:rtl/>
        </w:rPr>
        <w:t>מישאל</w:t>
      </w:r>
      <w:proofErr w:type="spellEnd"/>
      <w:r w:rsidRPr="0060563C">
        <w:rPr>
          <w:rFonts w:ascii="David" w:hAnsi="David" w:cs="David" w:hint="cs"/>
          <w:sz w:val="26"/>
          <w:szCs w:val="26"/>
          <w:rtl/>
        </w:rPr>
        <w:t xml:space="preserve"> (2002), "אמון הציבור בבית המשפט </w:t>
      </w:r>
      <w:r w:rsidRPr="0060563C">
        <w:rPr>
          <w:rFonts w:ascii="David" w:hAnsi="David" w:cs="David"/>
          <w:sz w:val="26"/>
          <w:szCs w:val="26"/>
          <w:rtl/>
        </w:rPr>
        <w:t>–</w:t>
      </w:r>
      <w:r w:rsidRPr="0060563C">
        <w:rPr>
          <w:rFonts w:ascii="David" w:hAnsi="David" w:cs="David" w:hint="cs"/>
          <w:sz w:val="26"/>
          <w:szCs w:val="26"/>
          <w:rtl/>
        </w:rPr>
        <w:t xml:space="preserve"> תגובה למאמרו של השופט חיים כהן ז"ל ולהרהורי הכפירה שלו במושג אמון הציבור", </w:t>
      </w:r>
      <w:r w:rsidRPr="0060563C">
        <w:rPr>
          <w:rFonts w:ascii="David" w:hAnsi="David" w:cs="David" w:hint="cs"/>
          <w:b/>
          <w:bCs/>
          <w:sz w:val="26"/>
          <w:szCs w:val="26"/>
          <w:rtl/>
        </w:rPr>
        <w:t>המשפט: כתב עת לענייני משפט</w:t>
      </w:r>
      <w:r w:rsidRPr="0060563C">
        <w:rPr>
          <w:rFonts w:ascii="David" w:hAnsi="David" w:cs="David" w:hint="cs"/>
          <w:sz w:val="26"/>
          <w:szCs w:val="26"/>
          <w:rtl/>
        </w:rPr>
        <w:t xml:space="preserve">, כרך 14, וכן פורסם ב- המשפט ט' ,תשס"ד, עמ' 491-500. </w:t>
      </w:r>
    </w:p>
    <w:p w:rsidR="00626CF1" w:rsidRPr="0060563C" w:rsidRDefault="00626CF1" w:rsidP="00A71ED5">
      <w:pPr>
        <w:bidi/>
        <w:spacing w:line="276" w:lineRule="auto"/>
        <w:ind w:left="-22"/>
        <w:rPr>
          <w:rFonts w:ascii="David" w:hAnsi="David" w:cs="David"/>
          <w:sz w:val="26"/>
          <w:szCs w:val="26"/>
          <w:rtl/>
        </w:rPr>
      </w:pPr>
      <w:r w:rsidRPr="0060563C">
        <w:rPr>
          <w:rFonts w:ascii="David" w:hAnsi="David" w:cs="David" w:hint="cs"/>
          <w:sz w:val="26"/>
          <w:szCs w:val="26"/>
          <w:rtl/>
        </w:rPr>
        <w:t xml:space="preserve">כהן חיים (2002), "הרהורי כפירה באמון הציבור", </w:t>
      </w:r>
      <w:r w:rsidRPr="0060563C">
        <w:rPr>
          <w:rFonts w:ascii="David" w:hAnsi="David" w:cs="David" w:hint="cs"/>
          <w:b/>
          <w:bCs/>
          <w:sz w:val="26"/>
          <w:szCs w:val="26"/>
          <w:rtl/>
        </w:rPr>
        <w:t>המשפט: כתב עת לענייני משפט</w:t>
      </w:r>
      <w:r w:rsidRPr="0060563C">
        <w:rPr>
          <w:rFonts w:ascii="David" w:hAnsi="David" w:cs="David" w:hint="cs"/>
          <w:sz w:val="26"/>
          <w:szCs w:val="26"/>
          <w:rtl/>
        </w:rPr>
        <w:t xml:space="preserve">, כרך 14, עמ' 9-20. וכן פורסם בספר שמגר, תשס"ג, כרך ב'. </w:t>
      </w:r>
    </w:p>
    <w:p w:rsidR="00A72EF9" w:rsidRPr="0060563C" w:rsidRDefault="00A72EF9" w:rsidP="00884683">
      <w:pPr>
        <w:bidi/>
        <w:rPr>
          <w:rFonts w:ascii="David" w:hAnsi="David" w:cs="David"/>
          <w:sz w:val="26"/>
          <w:szCs w:val="26"/>
          <w:rtl/>
        </w:rPr>
      </w:pPr>
      <w:r w:rsidRPr="0060563C">
        <w:rPr>
          <w:rFonts w:ascii="David" w:hAnsi="David" w:cs="David"/>
          <w:sz w:val="26"/>
          <w:szCs w:val="26"/>
          <w:rtl/>
        </w:rPr>
        <w:t xml:space="preserve">כשר אסא (תשס"א), </w:t>
      </w:r>
      <w:r w:rsidR="0094365E" w:rsidRPr="0060563C">
        <w:rPr>
          <w:rFonts w:ascii="David" w:hAnsi="David" w:cs="David"/>
          <w:sz w:val="26"/>
          <w:szCs w:val="26"/>
          <w:rtl/>
        </w:rPr>
        <w:t>"</w:t>
      </w:r>
      <w:r w:rsidRPr="0060563C">
        <w:rPr>
          <w:rFonts w:ascii="David" w:hAnsi="David" w:cs="David"/>
          <w:sz w:val="26"/>
          <w:szCs w:val="26"/>
          <w:rtl/>
        </w:rPr>
        <w:t>האמון הציבורי בצבא</w:t>
      </w:r>
      <w:r w:rsidR="0094365E" w:rsidRPr="0060563C">
        <w:rPr>
          <w:rFonts w:ascii="David" w:hAnsi="David" w:cs="David"/>
          <w:sz w:val="26"/>
          <w:szCs w:val="26"/>
          <w:rtl/>
        </w:rPr>
        <w:t>"</w:t>
      </w:r>
      <w:r w:rsidRPr="0060563C">
        <w:rPr>
          <w:rFonts w:ascii="David" w:hAnsi="David" w:cs="David"/>
          <w:sz w:val="26"/>
          <w:szCs w:val="26"/>
          <w:rtl/>
        </w:rPr>
        <w:t xml:space="preserve">, </w:t>
      </w:r>
      <w:r w:rsidR="0060563C" w:rsidRPr="0060563C">
        <w:rPr>
          <w:rFonts w:ascii="David" w:hAnsi="David" w:cs="David"/>
          <w:sz w:val="26"/>
          <w:szCs w:val="26"/>
          <w:bdr w:val="none" w:sz="0" w:space="0" w:color="auto" w:frame="1"/>
          <w:shd w:val="clear" w:color="auto" w:fill="FFFFFF"/>
          <w:rtl/>
        </w:rPr>
        <w:t>בתוך: דפנה ארז-ברק, עורכת</w:t>
      </w:r>
      <w:r w:rsidR="0060563C" w:rsidRPr="0060563C">
        <w:rPr>
          <w:rFonts w:ascii="David" w:hAnsi="David" w:cs="David"/>
          <w:sz w:val="26"/>
          <w:szCs w:val="26"/>
          <w:bdr w:val="none" w:sz="0" w:space="0" w:color="auto" w:frame="1"/>
          <w:shd w:val="clear" w:color="auto" w:fill="FFFFFF"/>
        </w:rPr>
        <w:t>, </w:t>
      </w:r>
      <w:r w:rsidR="0060563C" w:rsidRPr="0060563C">
        <w:rPr>
          <w:rFonts w:ascii="David" w:hAnsi="David" w:cs="David"/>
          <w:b/>
          <w:bCs/>
          <w:sz w:val="26"/>
          <w:szCs w:val="26"/>
          <w:shd w:val="clear" w:color="auto" w:fill="FFFFFF"/>
          <w:rtl/>
        </w:rPr>
        <w:t>צבא, חברה ומשפט</w:t>
      </w:r>
      <w:r w:rsidR="0060563C" w:rsidRPr="0060563C">
        <w:rPr>
          <w:rFonts w:ascii="David" w:hAnsi="David" w:cs="David"/>
          <w:sz w:val="26"/>
          <w:szCs w:val="26"/>
          <w:shd w:val="clear" w:color="auto" w:fill="FFFFFF"/>
        </w:rPr>
        <w:t>, </w:t>
      </w:r>
      <w:r w:rsidR="0060563C" w:rsidRPr="0060563C">
        <w:rPr>
          <w:rFonts w:ascii="David" w:hAnsi="David" w:cs="David"/>
          <w:sz w:val="26"/>
          <w:szCs w:val="26"/>
          <w:bdr w:val="none" w:sz="0" w:space="0" w:color="auto" w:frame="1"/>
          <w:shd w:val="clear" w:color="auto" w:fill="FFFFFF"/>
          <w:rtl/>
        </w:rPr>
        <w:t>הוצאת רמות, אוניברסיטת תל-אביב,</w:t>
      </w:r>
      <w:r w:rsidR="0060563C" w:rsidRPr="0060563C">
        <w:rPr>
          <w:rFonts w:ascii="David" w:hAnsi="David" w:cs="David" w:hint="cs"/>
          <w:sz w:val="26"/>
          <w:szCs w:val="26"/>
          <w:bdr w:val="none" w:sz="0" w:space="0" w:color="auto" w:frame="1"/>
          <w:shd w:val="clear" w:color="auto" w:fill="FFFFFF"/>
          <w:rtl/>
        </w:rPr>
        <w:t xml:space="preserve"> </w:t>
      </w:r>
      <w:r w:rsidR="0060563C" w:rsidRPr="0060563C">
        <w:rPr>
          <w:rFonts w:ascii="David" w:hAnsi="David" w:cs="David"/>
          <w:sz w:val="26"/>
          <w:szCs w:val="26"/>
          <w:bdr w:val="none" w:sz="0" w:space="0" w:color="auto" w:frame="1"/>
          <w:shd w:val="clear" w:color="auto" w:fill="FFFFFF"/>
          <w:rtl/>
        </w:rPr>
        <w:t xml:space="preserve">עמ' </w:t>
      </w:r>
      <w:r w:rsidR="00884683">
        <w:rPr>
          <w:rFonts w:ascii="David" w:hAnsi="David" w:cs="David" w:hint="cs"/>
          <w:sz w:val="26"/>
          <w:szCs w:val="26"/>
          <w:bdr w:val="none" w:sz="0" w:space="0" w:color="auto" w:frame="1"/>
          <w:shd w:val="clear" w:color="auto" w:fill="FFFFFF"/>
          <w:rtl/>
        </w:rPr>
        <w:t>1 - 20</w:t>
      </w:r>
      <w:r w:rsidR="00EC07E3" w:rsidRPr="0060563C">
        <w:rPr>
          <w:rFonts w:ascii="David" w:hAnsi="David" w:cs="David"/>
          <w:color w:val="2E74B5" w:themeColor="accent1" w:themeShade="BF"/>
          <w:sz w:val="26"/>
          <w:szCs w:val="26"/>
          <w:shd w:val="clear" w:color="auto" w:fill="FFFFFF"/>
          <w:rtl/>
        </w:rPr>
        <w:t>.</w:t>
      </w:r>
      <w:r w:rsidRPr="0060563C">
        <w:rPr>
          <w:rFonts w:ascii="David" w:hAnsi="David" w:cs="David"/>
          <w:color w:val="2E74B5" w:themeColor="accent1" w:themeShade="BF"/>
          <w:sz w:val="26"/>
          <w:szCs w:val="26"/>
          <w:shd w:val="clear" w:color="auto" w:fill="FFFFFF"/>
          <w:rtl/>
        </w:rPr>
        <w:t xml:space="preserve"> </w:t>
      </w:r>
    </w:p>
    <w:p w:rsidR="0060563C" w:rsidRPr="0060563C" w:rsidRDefault="002E7A44" w:rsidP="003F169B">
      <w:pPr>
        <w:bidi/>
        <w:spacing w:line="276" w:lineRule="auto"/>
        <w:ind w:left="-22"/>
        <w:rPr>
          <w:rFonts w:ascii="David" w:hAnsi="David" w:cs="David"/>
          <w:sz w:val="26"/>
          <w:szCs w:val="26"/>
        </w:rPr>
      </w:pPr>
      <w:r w:rsidRPr="0060563C">
        <w:rPr>
          <w:rFonts w:ascii="David" w:hAnsi="David" w:cs="David" w:hint="cs"/>
          <w:sz w:val="26"/>
          <w:szCs w:val="26"/>
          <w:rtl/>
        </w:rPr>
        <w:t>כשר אסא (2016), חובת אמון</w:t>
      </w:r>
      <w:r w:rsidR="00EC07E3" w:rsidRPr="0060563C">
        <w:rPr>
          <w:rFonts w:ascii="David" w:hAnsi="David" w:cs="David" w:hint="cs"/>
          <w:sz w:val="26"/>
          <w:szCs w:val="26"/>
          <w:rtl/>
        </w:rPr>
        <w:t>:</w:t>
      </w:r>
      <w:r w:rsidRPr="0060563C">
        <w:rPr>
          <w:rFonts w:ascii="David" w:hAnsi="David" w:cs="David" w:hint="cs"/>
          <w:sz w:val="26"/>
          <w:szCs w:val="26"/>
          <w:rtl/>
        </w:rPr>
        <w:t xml:space="preserve"> היבטים אתיים", </w:t>
      </w:r>
      <w:r w:rsidR="0060563C" w:rsidRPr="0060563C">
        <w:rPr>
          <w:rFonts w:ascii="David" w:hAnsi="David" w:cs="David"/>
          <w:sz w:val="26"/>
          <w:szCs w:val="26"/>
          <w:rtl/>
        </w:rPr>
        <w:t xml:space="preserve">בתוך: רות </w:t>
      </w:r>
      <w:proofErr w:type="spellStart"/>
      <w:r w:rsidR="0060563C" w:rsidRPr="0060563C">
        <w:rPr>
          <w:rFonts w:ascii="David" w:hAnsi="David" w:cs="David"/>
          <w:sz w:val="26"/>
          <w:szCs w:val="26"/>
          <w:rtl/>
        </w:rPr>
        <w:t>פלאטו</w:t>
      </w:r>
      <w:proofErr w:type="spellEnd"/>
      <w:r w:rsidR="0060563C" w:rsidRPr="0060563C">
        <w:rPr>
          <w:rFonts w:ascii="David" w:hAnsi="David" w:cs="David"/>
          <w:sz w:val="26"/>
          <w:szCs w:val="26"/>
          <w:rtl/>
        </w:rPr>
        <w:t>-שנער ויהושע (שוקי) שגב, עורכים, </w:t>
      </w:r>
      <w:r w:rsidR="0060563C" w:rsidRPr="0060563C">
        <w:rPr>
          <w:rFonts w:ascii="David" w:hAnsi="David" w:cs="David"/>
          <w:b/>
          <w:bCs/>
          <w:sz w:val="26"/>
          <w:szCs w:val="26"/>
          <w:rtl/>
        </w:rPr>
        <w:t>חובות אמון בדין הישראלי</w:t>
      </w:r>
      <w:r w:rsidR="0060563C" w:rsidRPr="0060563C">
        <w:rPr>
          <w:rFonts w:ascii="David" w:hAnsi="David" w:cs="David"/>
          <w:sz w:val="26"/>
          <w:szCs w:val="26"/>
          <w:rtl/>
        </w:rPr>
        <w:t xml:space="preserve">, נבו, צפרירים, והמכללה האקדמית נתניה, נתניה,  </w:t>
      </w:r>
      <w:r w:rsidR="0060563C" w:rsidRPr="0060563C">
        <w:rPr>
          <w:rFonts w:ascii="David" w:hAnsi="David" w:cs="David" w:hint="cs"/>
          <w:sz w:val="26"/>
          <w:szCs w:val="26"/>
          <w:rtl/>
        </w:rPr>
        <w:t>עמ'</w:t>
      </w:r>
      <w:r w:rsidR="0060563C" w:rsidRPr="0060563C">
        <w:rPr>
          <w:rFonts w:ascii="David" w:hAnsi="David" w:cs="David"/>
          <w:sz w:val="26"/>
          <w:szCs w:val="26"/>
          <w:rtl/>
        </w:rPr>
        <w:t xml:space="preserve"> </w:t>
      </w:r>
      <w:r w:rsidR="003F169B">
        <w:rPr>
          <w:rFonts w:ascii="David" w:hAnsi="David" w:cs="David" w:hint="cs"/>
          <w:sz w:val="26"/>
          <w:szCs w:val="26"/>
          <w:rtl/>
        </w:rPr>
        <w:t xml:space="preserve">1- 18. </w:t>
      </w:r>
    </w:p>
    <w:p w:rsidR="0039078D" w:rsidRPr="0060563C" w:rsidRDefault="0039078D" w:rsidP="0039078D">
      <w:pPr>
        <w:bidi/>
        <w:spacing w:line="276" w:lineRule="auto"/>
        <w:ind w:left="-22"/>
        <w:rPr>
          <w:rFonts w:ascii="David" w:hAnsi="David" w:cs="David"/>
          <w:sz w:val="26"/>
          <w:szCs w:val="26"/>
          <w:rtl/>
        </w:rPr>
      </w:pPr>
      <w:r w:rsidRPr="0060563C">
        <w:rPr>
          <w:rFonts w:ascii="David" w:hAnsi="David" w:cs="David"/>
          <w:sz w:val="26"/>
          <w:szCs w:val="26"/>
          <w:rtl/>
        </w:rPr>
        <w:t>פרידמן דניאל (2013) "</w:t>
      </w:r>
      <w:r w:rsidRPr="0060563C">
        <w:rPr>
          <w:rFonts w:ascii="David" w:hAnsi="David" w:cs="David"/>
          <w:b/>
          <w:bCs/>
          <w:sz w:val="26"/>
          <w:szCs w:val="26"/>
          <w:rtl/>
        </w:rPr>
        <w:t>הארנק והחרב המהפכה המשפטית ושברה</w:t>
      </w:r>
      <w:r w:rsidRPr="0060563C">
        <w:rPr>
          <w:rFonts w:ascii="David" w:hAnsi="David" w:cs="David"/>
          <w:sz w:val="26"/>
          <w:szCs w:val="26"/>
          <w:rtl/>
        </w:rPr>
        <w:t xml:space="preserve">", ידיעות אחרונות. תל אביב. </w:t>
      </w:r>
    </w:p>
    <w:p w:rsidR="00626CF1" w:rsidRPr="0060563C" w:rsidRDefault="00626CF1" w:rsidP="0039078D">
      <w:pPr>
        <w:bidi/>
        <w:spacing w:line="276" w:lineRule="auto"/>
        <w:ind w:left="-22"/>
        <w:rPr>
          <w:rFonts w:ascii="David" w:hAnsi="David" w:cs="David"/>
          <w:sz w:val="26"/>
          <w:szCs w:val="26"/>
          <w:rtl/>
        </w:rPr>
      </w:pPr>
      <w:r w:rsidRPr="0060563C">
        <w:rPr>
          <w:rFonts w:ascii="David" w:hAnsi="David" w:cs="David" w:hint="cs"/>
          <w:sz w:val="26"/>
          <w:szCs w:val="26"/>
          <w:rtl/>
        </w:rPr>
        <w:t>קליין מנחם (מריו) ואיגרא אביעד (</w:t>
      </w:r>
      <w:r w:rsidR="00CD6DAE" w:rsidRPr="0060563C">
        <w:rPr>
          <w:rFonts w:ascii="David" w:hAnsi="David" w:cs="David" w:hint="cs"/>
          <w:sz w:val="26"/>
          <w:szCs w:val="26"/>
          <w:rtl/>
        </w:rPr>
        <w:t>נכתב בין השנים 2014 עד 2017</w:t>
      </w:r>
      <w:r w:rsidRPr="0060563C">
        <w:rPr>
          <w:rFonts w:ascii="David" w:hAnsi="David" w:cs="David" w:hint="cs"/>
          <w:sz w:val="26"/>
          <w:szCs w:val="26"/>
          <w:rtl/>
        </w:rPr>
        <w:t xml:space="preserve">), "ירידת האמון בבתי המשפט ותופעת השפיטה המתגוננת", </w:t>
      </w:r>
      <w:proofErr w:type="spellStart"/>
      <w:r w:rsidR="00CD6DAE" w:rsidRPr="000C35A5">
        <w:rPr>
          <w:rFonts w:ascii="David" w:hAnsi="David" w:cs="David" w:hint="cs"/>
          <w:b/>
          <w:bCs/>
          <w:sz w:val="26"/>
          <w:szCs w:val="26"/>
          <w:rtl/>
        </w:rPr>
        <w:t>קרית</w:t>
      </w:r>
      <w:proofErr w:type="spellEnd"/>
      <w:r w:rsidR="00CD6DAE" w:rsidRPr="000C35A5">
        <w:rPr>
          <w:rFonts w:ascii="David" w:hAnsi="David" w:cs="David" w:hint="cs"/>
          <w:b/>
          <w:bCs/>
          <w:sz w:val="26"/>
          <w:szCs w:val="26"/>
          <w:rtl/>
        </w:rPr>
        <w:t xml:space="preserve"> המשפט,</w:t>
      </w:r>
      <w:r w:rsidR="00CD6DAE" w:rsidRPr="0060563C">
        <w:rPr>
          <w:rFonts w:ascii="David" w:hAnsi="David" w:cs="David" w:hint="cs"/>
          <w:sz w:val="26"/>
          <w:szCs w:val="26"/>
          <w:rtl/>
        </w:rPr>
        <w:t xml:space="preserve"> כרך י"א.</w:t>
      </w:r>
    </w:p>
    <w:p w:rsidR="00A72EF9" w:rsidRPr="0060563C" w:rsidRDefault="00A72EF9" w:rsidP="00A71ED5">
      <w:pPr>
        <w:spacing w:line="276" w:lineRule="auto"/>
        <w:ind w:left="-22"/>
        <w:rPr>
          <w:rFonts w:ascii="David" w:hAnsi="David" w:cs="David"/>
          <w:sz w:val="26"/>
          <w:szCs w:val="26"/>
        </w:rPr>
      </w:pPr>
      <w:proofErr w:type="spellStart"/>
      <w:r w:rsidRPr="0060563C">
        <w:rPr>
          <w:rFonts w:ascii="David" w:hAnsi="David" w:cs="David"/>
          <w:sz w:val="26"/>
          <w:szCs w:val="26"/>
        </w:rPr>
        <w:t>Devos</w:t>
      </w:r>
      <w:proofErr w:type="spellEnd"/>
      <w:r w:rsidRPr="0060563C">
        <w:rPr>
          <w:rFonts w:ascii="David" w:hAnsi="David" w:cs="David"/>
          <w:sz w:val="26"/>
          <w:szCs w:val="26"/>
        </w:rPr>
        <w:t>, T, Spin D. &amp; Schwartz SH (2002) "Conflicts among Human Values and Trust</w:t>
      </w:r>
      <w:proofErr w:type="gramStart"/>
      <w:r w:rsidRPr="0060563C">
        <w:rPr>
          <w:rFonts w:ascii="David" w:hAnsi="David" w:cs="David"/>
          <w:sz w:val="26"/>
          <w:szCs w:val="26"/>
        </w:rPr>
        <w:t xml:space="preserve">" </w:t>
      </w:r>
      <w:r w:rsidR="002E7A44" w:rsidRPr="0060563C">
        <w:rPr>
          <w:rFonts w:ascii="David" w:hAnsi="David" w:cs="David" w:hint="cs"/>
          <w:sz w:val="26"/>
          <w:szCs w:val="26"/>
          <w:rtl/>
        </w:rPr>
        <w:t>,</w:t>
      </w:r>
      <w:proofErr w:type="gramEnd"/>
      <w:r w:rsidRPr="0060563C">
        <w:rPr>
          <w:rFonts w:ascii="David" w:hAnsi="David" w:cs="David"/>
          <w:sz w:val="26"/>
          <w:szCs w:val="26"/>
        </w:rPr>
        <w:t xml:space="preserve"> </w:t>
      </w:r>
      <w:r w:rsidRPr="0060563C">
        <w:rPr>
          <w:rFonts w:ascii="David" w:hAnsi="David" w:cs="David"/>
          <w:b/>
          <w:bCs/>
          <w:sz w:val="26"/>
          <w:szCs w:val="26"/>
        </w:rPr>
        <w:t>Institutions British Journal of Social Psychology</w:t>
      </w:r>
      <w:r w:rsidRPr="0060563C">
        <w:rPr>
          <w:rFonts w:ascii="David" w:hAnsi="David" w:cs="David"/>
          <w:sz w:val="26"/>
          <w:szCs w:val="26"/>
        </w:rPr>
        <w:t xml:space="preserve"> </w:t>
      </w:r>
      <w:r w:rsidRPr="0060563C">
        <w:rPr>
          <w:rFonts w:ascii="David" w:hAnsi="David" w:cs="David"/>
          <w:b/>
          <w:bCs/>
          <w:sz w:val="26"/>
          <w:szCs w:val="26"/>
        </w:rPr>
        <w:t>41</w:t>
      </w:r>
      <w:r w:rsidRPr="0060563C">
        <w:rPr>
          <w:rFonts w:ascii="David" w:hAnsi="David" w:cs="David"/>
          <w:sz w:val="26"/>
          <w:szCs w:val="26"/>
        </w:rPr>
        <w:t xml:space="preserve">, pp. 481 – 484.  </w:t>
      </w:r>
    </w:p>
    <w:p w:rsidR="00626CF1" w:rsidRPr="0060563C" w:rsidRDefault="00626CF1" w:rsidP="00626CF1">
      <w:pPr>
        <w:spacing w:line="360" w:lineRule="auto"/>
        <w:ind w:left="-22"/>
        <w:jc w:val="right"/>
        <w:rPr>
          <w:rFonts w:ascii="David" w:hAnsi="David" w:cs="David"/>
          <w:sz w:val="26"/>
          <w:szCs w:val="26"/>
          <w:rtl/>
        </w:rPr>
      </w:pPr>
      <w:r w:rsidRPr="0060563C">
        <w:rPr>
          <w:rFonts w:ascii="David" w:hAnsi="David" w:cs="David" w:hint="cs"/>
          <w:b/>
          <w:bCs/>
          <w:sz w:val="26"/>
          <w:szCs w:val="26"/>
          <w:rtl/>
        </w:rPr>
        <w:t>כללי האתיקה של השופטים</w:t>
      </w:r>
      <w:r w:rsidR="00A71ED5" w:rsidRPr="0060563C">
        <w:rPr>
          <w:rFonts w:ascii="David" w:hAnsi="David" w:cs="David" w:hint="cs"/>
          <w:sz w:val="26"/>
          <w:szCs w:val="26"/>
          <w:rtl/>
        </w:rPr>
        <w:t>,</w:t>
      </w:r>
      <w:r w:rsidRPr="0060563C">
        <w:rPr>
          <w:rFonts w:ascii="David" w:hAnsi="David" w:cs="David" w:hint="cs"/>
          <w:sz w:val="26"/>
          <w:szCs w:val="26"/>
          <w:rtl/>
        </w:rPr>
        <w:t xml:space="preserve"> </w:t>
      </w:r>
      <w:r w:rsidR="00A71ED5" w:rsidRPr="0060563C">
        <w:rPr>
          <w:rFonts w:ascii="David" w:hAnsi="David" w:cs="David" w:hint="cs"/>
          <w:sz w:val="26"/>
          <w:szCs w:val="26"/>
          <w:rtl/>
        </w:rPr>
        <w:t xml:space="preserve">תשס"ז 2007. </w:t>
      </w:r>
    </w:p>
    <w:p w:rsidR="006558CF" w:rsidRPr="0060563C" w:rsidRDefault="006558CF" w:rsidP="00932E6F">
      <w:pPr>
        <w:spacing w:line="360" w:lineRule="auto"/>
        <w:ind w:left="-22"/>
        <w:jc w:val="right"/>
        <w:rPr>
          <w:rFonts w:ascii="David" w:hAnsi="David" w:cs="David"/>
          <w:sz w:val="26"/>
          <w:szCs w:val="26"/>
          <w:rtl/>
        </w:rPr>
      </w:pPr>
      <w:r w:rsidRPr="0060563C">
        <w:rPr>
          <w:rFonts w:ascii="David" w:hAnsi="David" w:cs="David" w:hint="cs"/>
          <w:sz w:val="26"/>
          <w:szCs w:val="26"/>
          <w:rtl/>
        </w:rPr>
        <w:t xml:space="preserve">בג"ץ 232/16, </w:t>
      </w:r>
      <w:r w:rsidRPr="0060563C">
        <w:rPr>
          <w:rFonts w:ascii="David" w:hAnsi="David" w:cs="David" w:hint="cs"/>
          <w:b/>
          <w:bCs/>
          <w:sz w:val="26"/>
          <w:szCs w:val="26"/>
          <w:rtl/>
        </w:rPr>
        <w:t>התנועה לאיכות השלטון נ' ראש ממשלת ישראל</w:t>
      </w:r>
      <w:r w:rsidR="00932E6F" w:rsidRPr="0060563C">
        <w:rPr>
          <w:rFonts w:ascii="David" w:hAnsi="David" w:cs="David" w:hint="cs"/>
          <w:sz w:val="26"/>
          <w:szCs w:val="26"/>
          <w:rtl/>
        </w:rPr>
        <w:t>.</w:t>
      </w:r>
      <w:r w:rsidRPr="0060563C">
        <w:rPr>
          <w:rFonts w:ascii="David" w:hAnsi="David" w:cs="David" w:hint="cs"/>
          <w:sz w:val="26"/>
          <w:szCs w:val="26"/>
          <w:rtl/>
        </w:rPr>
        <w:t xml:space="preserve"> </w:t>
      </w:r>
    </w:p>
    <w:p w:rsidR="006558CF" w:rsidRPr="0060563C" w:rsidRDefault="006558CF" w:rsidP="00626CF1">
      <w:pPr>
        <w:spacing w:line="360" w:lineRule="auto"/>
        <w:ind w:left="-22"/>
        <w:jc w:val="right"/>
        <w:rPr>
          <w:rFonts w:ascii="David" w:hAnsi="David" w:cs="David"/>
          <w:sz w:val="26"/>
          <w:szCs w:val="26"/>
          <w:rtl/>
        </w:rPr>
      </w:pPr>
      <w:r w:rsidRPr="0060563C">
        <w:rPr>
          <w:rFonts w:ascii="David" w:hAnsi="David" w:cs="David" w:hint="cs"/>
          <w:sz w:val="26"/>
          <w:szCs w:val="26"/>
          <w:rtl/>
        </w:rPr>
        <w:t>בג"</w:t>
      </w:r>
      <w:r w:rsidR="00A00694" w:rsidRPr="0060563C">
        <w:rPr>
          <w:rFonts w:ascii="David" w:hAnsi="David" w:cs="David" w:hint="cs"/>
          <w:sz w:val="26"/>
          <w:szCs w:val="26"/>
          <w:rtl/>
        </w:rPr>
        <w:t xml:space="preserve">ץ  </w:t>
      </w:r>
      <w:r w:rsidRPr="0060563C">
        <w:rPr>
          <w:rFonts w:ascii="David" w:hAnsi="David" w:cs="David" w:hint="cs"/>
          <w:sz w:val="26"/>
          <w:szCs w:val="26"/>
          <w:rtl/>
        </w:rPr>
        <w:t>3095/15</w:t>
      </w:r>
      <w:r w:rsidR="00A00694" w:rsidRPr="0060563C">
        <w:rPr>
          <w:rFonts w:ascii="David" w:hAnsi="David" w:cs="David" w:hint="cs"/>
          <w:sz w:val="26"/>
          <w:szCs w:val="26"/>
          <w:rtl/>
        </w:rPr>
        <w:t xml:space="preserve">, </w:t>
      </w:r>
      <w:r w:rsidR="00932E6F" w:rsidRPr="0060563C">
        <w:rPr>
          <w:rFonts w:ascii="David" w:hAnsi="David" w:cs="David" w:hint="cs"/>
          <w:b/>
          <w:bCs/>
          <w:sz w:val="26"/>
          <w:szCs w:val="26"/>
          <w:rtl/>
        </w:rPr>
        <w:t>התנועה לאיכות השלטון נ' ראש ממשלת ישראל.</w:t>
      </w:r>
    </w:p>
    <w:p w:rsidR="006558CF" w:rsidRPr="0060563C" w:rsidRDefault="006558CF" w:rsidP="006558CF">
      <w:pPr>
        <w:spacing w:line="360" w:lineRule="auto"/>
        <w:ind w:left="-22"/>
        <w:jc w:val="right"/>
        <w:rPr>
          <w:rFonts w:ascii="David" w:hAnsi="David" w:cs="David"/>
          <w:sz w:val="26"/>
          <w:szCs w:val="26"/>
          <w:rtl/>
        </w:rPr>
      </w:pPr>
      <w:r w:rsidRPr="0060563C">
        <w:rPr>
          <w:rFonts w:ascii="David" w:hAnsi="David" w:cs="David" w:hint="cs"/>
          <w:sz w:val="26"/>
          <w:szCs w:val="26"/>
          <w:rtl/>
        </w:rPr>
        <w:t>בג"ץ 6163/92</w:t>
      </w:r>
      <w:r w:rsidR="00A00694" w:rsidRPr="0060563C">
        <w:rPr>
          <w:rFonts w:ascii="David" w:hAnsi="David" w:cs="David" w:hint="cs"/>
          <w:sz w:val="26"/>
          <w:szCs w:val="26"/>
          <w:rtl/>
        </w:rPr>
        <w:t>,</w:t>
      </w:r>
      <w:r w:rsidRPr="0060563C">
        <w:rPr>
          <w:rFonts w:ascii="David" w:hAnsi="David" w:cs="David" w:hint="cs"/>
          <w:sz w:val="26"/>
          <w:szCs w:val="26"/>
          <w:rtl/>
        </w:rPr>
        <w:t xml:space="preserve"> </w:t>
      </w:r>
      <w:r w:rsidRPr="0060563C">
        <w:rPr>
          <w:rFonts w:ascii="David" w:hAnsi="David" w:cs="David" w:hint="cs"/>
          <w:b/>
          <w:bCs/>
          <w:sz w:val="26"/>
          <w:szCs w:val="26"/>
          <w:rtl/>
        </w:rPr>
        <w:t>יואל אייזנברג נ' שר הבינוי והשיכון</w:t>
      </w:r>
      <w:r w:rsidRPr="0060563C">
        <w:rPr>
          <w:rFonts w:ascii="David" w:hAnsi="David" w:cs="David" w:hint="cs"/>
          <w:sz w:val="26"/>
          <w:szCs w:val="26"/>
          <w:rtl/>
        </w:rPr>
        <w:t xml:space="preserve">, פ"ד, </w:t>
      </w:r>
      <w:proofErr w:type="spellStart"/>
      <w:r w:rsidRPr="0060563C">
        <w:rPr>
          <w:rFonts w:ascii="David" w:hAnsi="David" w:cs="David" w:hint="cs"/>
          <w:sz w:val="26"/>
          <w:szCs w:val="26"/>
          <w:rtl/>
        </w:rPr>
        <w:t>מז</w:t>
      </w:r>
      <w:proofErr w:type="spellEnd"/>
      <w:r w:rsidRPr="0060563C">
        <w:rPr>
          <w:rFonts w:ascii="David" w:hAnsi="David" w:cs="David" w:hint="cs"/>
          <w:sz w:val="26"/>
          <w:szCs w:val="26"/>
          <w:rtl/>
        </w:rPr>
        <w:t xml:space="preserve">(2) 229.  </w:t>
      </w:r>
    </w:p>
    <w:p w:rsidR="006558CF" w:rsidRPr="0060563C" w:rsidRDefault="006558CF" w:rsidP="00A00694">
      <w:pPr>
        <w:spacing w:line="360" w:lineRule="auto"/>
        <w:ind w:left="-22"/>
        <w:jc w:val="right"/>
        <w:rPr>
          <w:rFonts w:ascii="David" w:hAnsi="David" w:cs="David"/>
          <w:sz w:val="26"/>
          <w:szCs w:val="26"/>
          <w:rtl/>
        </w:rPr>
      </w:pPr>
      <w:r w:rsidRPr="0060563C">
        <w:rPr>
          <w:rFonts w:ascii="David" w:hAnsi="David" w:cs="David" w:hint="cs"/>
          <w:sz w:val="26"/>
          <w:szCs w:val="26"/>
          <w:rtl/>
        </w:rPr>
        <w:t>בג"ץ 7074/93</w:t>
      </w:r>
      <w:r w:rsidR="00A00694" w:rsidRPr="0060563C">
        <w:rPr>
          <w:rFonts w:ascii="David" w:hAnsi="David" w:cs="David" w:hint="cs"/>
          <w:sz w:val="26"/>
          <w:szCs w:val="26"/>
          <w:rtl/>
        </w:rPr>
        <w:t xml:space="preserve">, </w:t>
      </w:r>
      <w:r w:rsidRPr="0060563C">
        <w:rPr>
          <w:rFonts w:ascii="David" w:hAnsi="David" w:cs="David" w:hint="cs"/>
          <w:b/>
          <w:bCs/>
          <w:sz w:val="26"/>
          <w:szCs w:val="26"/>
          <w:rtl/>
        </w:rPr>
        <w:t xml:space="preserve">מאיר </w:t>
      </w:r>
      <w:proofErr w:type="spellStart"/>
      <w:r w:rsidRPr="0060563C">
        <w:rPr>
          <w:rFonts w:ascii="David" w:hAnsi="David" w:cs="David" w:hint="cs"/>
          <w:b/>
          <w:bCs/>
          <w:sz w:val="26"/>
          <w:szCs w:val="26"/>
          <w:rtl/>
        </w:rPr>
        <w:t>סויסא</w:t>
      </w:r>
      <w:proofErr w:type="spellEnd"/>
      <w:r w:rsidRPr="0060563C">
        <w:rPr>
          <w:rFonts w:ascii="David" w:hAnsi="David" w:cs="David" w:hint="cs"/>
          <w:b/>
          <w:bCs/>
          <w:sz w:val="26"/>
          <w:szCs w:val="26"/>
          <w:rtl/>
        </w:rPr>
        <w:t xml:space="preserve"> נ' היועץ המשפטי לממשלה</w:t>
      </w:r>
      <w:r w:rsidRPr="0060563C">
        <w:rPr>
          <w:rFonts w:ascii="David" w:hAnsi="David" w:cs="David" w:hint="cs"/>
          <w:sz w:val="26"/>
          <w:szCs w:val="26"/>
          <w:rtl/>
        </w:rPr>
        <w:t>, פ"ד מח(2) 749</w:t>
      </w:r>
      <w:r w:rsidR="00A00694" w:rsidRPr="0060563C">
        <w:rPr>
          <w:rFonts w:ascii="David" w:hAnsi="David" w:cs="David" w:hint="cs"/>
          <w:sz w:val="26"/>
          <w:szCs w:val="26"/>
          <w:rtl/>
        </w:rPr>
        <w:t xml:space="preserve">. </w:t>
      </w:r>
    </w:p>
    <w:p w:rsidR="006558CF" w:rsidRPr="0060563C" w:rsidRDefault="00A00694" w:rsidP="00A00694">
      <w:pPr>
        <w:bidi/>
        <w:spacing w:line="360" w:lineRule="auto"/>
        <w:ind w:left="-22"/>
        <w:rPr>
          <w:rFonts w:ascii="David" w:hAnsi="David" w:cs="David"/>
          <w:sz w:val="26"/>
          <w:szCs w:val="26"/>
          <w:rtl/>
        </w:rPr>
      </w:pPr>
      <w:proofErr w:type="spellStart"/>
      <w:r w:rsidRPr="0060563C">
        <w:rPr>
          <w:rFonts w:ascii="David" w:hAnsi="David" w:cs="David" w:hint="cs"/>
          <w:sz w:val="26"/>
          <w:szCs w:val="26"/>
          <w:rtl/>
        </w:rPr>
        <w:t>רעפ</w:t>
      </w:r>
      <w:proofErr w:type="spellEnd"/>
      <w:r w:rsidRPr="0060563C">
        <w:rPr>
          <w:rFonts w:ascii="David" w:hAnsi="David" w:cs="David" w:hint="cs"/>
          <w:sz w:val="26"/>
          <w:szCs w:val="26"/>
          <w:rtl/>
        </w:rPr>
        <w:t xml:space="preserve"> 10002/17 , </w:t>
      </w:r>
      <w:r w:rsidRPr="0060563C">
        <w:rPr>
          <w:rFonts w:ascii="David" w:hAnsi="David" w:cs="David" w:hint="cs"/>
          <w:b/>
          <w:bCs/>
          <w:sz w:val="26"/>
          <w:szCs w:val="26"/>
          <w:rtl/>
        </w:rPr>
        <w:t>איגוד מרכזי הסיוע לנפגעות ונפגעי תקיפה מינית נ' ניסים מור</w:t>
      </w:r>
      <w:r w:rsidRPr="0060563C">
        <w:rPr>
          <w:rFonts w:ascii="David" w:hAnsi="David" w:cs="David" w:hint="cs"/>
          <w:sz w:val="26"/>
          <w:szCs w:val="26"/>
          <w:rtl/>
        </w:rPr>
        <w:t xml:space="preserve">. </w:t>
      </w:r>
    </w:p>
    <w:p w:rsidR="00A00694" w:rsidRPr="0060563C" w:rsidRDefault="00A00694" w:rsidP="00A00694">
      <w:pPr>
        <w:bidi/>
        <w:spacing w:line="360" w:lineRule="auto"/>
        <w:ind w:left="-22"/>
        <w:rPr>
          <w:rFonts w:ascii="David" w:hAnsi="David" w:cs="David"/>
          <w:sz w:val="26"/>
          <w:szCs w:val="26"/>
          <w:rtl/>
        </w:rPr>
      </w:pPr>
      <w:proofErr w:type="spellStart"/>
      <w:r w:rsidRPr="0060563C">
        <w:rPr>
          <w:rFonts w:ascii="David" w:hAnsi="David" w:cs="David" w:hint="cs"/>
          <w:sz w:val="26"/>
          <w:szCs w:val="26"/>
          <w:rtl/>
        </w:rPr>
        <w:t>עפ</w:t>
      </w:r>
      <w:proofErr w:type="spellEnd"/>
      <w:r w:rsidRPr="0060563C">
        <w:rPr>
          <w:rFonts w:ascii="David" w:hAnsi="David" w:cs="David" w:hint="cs"/>
          <w:sz w:val="26"/>
          <w:szCs w:val="26"/>
          <w:rtl/>
        </w:rPr>
        <w:t xml:space="preserve"> 9878/09 , </w:t>
      </w:r>
      <w:r w:rsidRPr="0060563C">
        <w:rPr>
          <w:rFonts w:ascii="David" w:hAnsi="David" w:cs="David" w:hint="cs"/>
          <w:b/>
          <w:bCs/>
          <w:sz w:val="26"/>
          <w:szCs w:val="26"/>
          <w:rtl/>
        </w:rPr>
        <w:t>מדינת ישראל נגד רמי מוסא</w:t>
      </w:r>
      <w:r w:rsidRPr="0060563C">
        <w:rPr>
          <w:rFonts w:ascii="David" w:hAnsi="David" w:cs="David" w:hint="cs"/>
          <w:sz w:val="26"/>
          <w:szCs w:val="26"/>
          <w:rtl/>
        </w:rPr>
        <w:t>.</w:t>
      </w:r>
    </w:p>
    <w:p w:rsidR="00A00694" w:rsidRPr="0060563C" w:rsidRDefault="00A00694" w:rsidP="00A00694">
      <w:pPr>
        <w:bidi/>
        <w:spacing w:line="360" w:lineRule="auto"/>
        <w:ind w:left="-22"/>
        <w:rPr>
          <w:rFonts w:ascii="David" w:hAnsi="David" w:cs="David"/>
          <w:sz w:val="26"/>
          <w:szCs w:val="26"/>
          <w:rtl/>
        </w:rPr>
      </w:pPr>
      <w:r w:rsidRPr="0060563C">
        <w:rPr>
          <w:rFonts w:ascii="David" w:hAnsi="David" w:cs="David" w:hint="cs"/>
          <w:sz w:val="26"/>
          <w:szCs w:val="26"/>
          <w:rtl/>
        </w:rPr>
        <w:t xml:space="preserve">פ"ח 4067/07 </w:t>
      </w:r>
      <w:r w:rsidRPr="0060563C">
        <w:rPr>
          <w:rFonts w:ascii="David" w:hAnsi="David" w:cs="David" w:hint="cs"/>
          <w:b/>
          <w:bCs/>
          <w:sz w:val="26"/>
          <w:szCs w:val="26"/>
          <w:rtl/>
        </w:rPr>
        <w:t>מדינת ישראל נגד רמי מוסא</w:t>
      </w:r>
      <w:r w:rsidRPr="0060563C">
        <w:rPr>
          <w:rFonts w:ascii="David" w:hAnsi="David" w:cs="David" w:hint="cs"/>
          <w:sz w:val="26"/>
          <w:szCs w:val="26"/>
          <w:rtl/>
        </w:rPr>
        <w:t xml:space="preserve">. </w:t>
      </w:r>
    </w:p>
    <w:p w:rsidR="006558CF" w:rsidRPr="0060563C" w:rsidRDefault="00CD6DAE" w:rsidP="0039078D">
      <w:pPr>
        <w:bidi/>
        <w:spacing w:line="360" w:lineRule="auto"/>
        <w:ind w:left="-22"/>
        <w:rPr>
          <w:rFonts w:ascii="David" w:hAnsi="David" w:cs="David"/>
          <w:sz w:val="26"/>
          <w:szCs w:val="26"/>
          <w:rtl/>
        </w:rPr>
      </w:pPr>
      <w:r w:rsidRPr="0060563C">
        <w:rPr>
          <w:rFonts w:ascii="David" w:hAnsi="David" w:cs="David"/>
          <w:sz w:val="26"/>
          <w:szCs w:val="26"/>
          <w:rtl/>
        </w:rPr>
        <w:t xml:space="preserve">דורון טל,  </w:t>
      </w:r>
      <w:r w:rsidRPr="0060563C">
        <w:rPr>
          <w:rFonts w:ascii="David" w:hAnsi="David" w:cs="David"/>
          <w:b/>
          <w:bCs/>
          <w:sz w:val="26"/>
          <w:szCs w:val="26"/>
          <w:rtl/>
        </w:rPr>
        <w:t>אמון הציבור-תודעת הציבור</w:t>
      </w:r>
      <w:r w:rsidRPr="0060563C">
        <w:rPr>
          <w:rFonts w:ascii="David" w:hAnsi="David" w:cs="David"/>
          <w:sz w:val="26"/>
          <w:szCs w:val="26"/>
          <w:rtl/>
        </w:rPr>
        <w:t xml:space="preserve"> </w:t>
      </w:r>
      <w:r w:rsidRPr="0060563C">
        <w:rPr>
          <w:rFonts w:ascii="David" w:hAnsi="David" w:cs="David" w:hint="cs"/>
          <w:sz w:val="26"/>
          <w:szCs w:val="26"/>
          <w:rtl/>
        </w:rPr>
        <w:t>,</w:t>
      </w:r>
      <w:r w:rsidRPr="0060563C">
        <w:rPr>
          <w:rFonts w:ascii="David" w:hAnsi="David" w:cs="David"/>
          <w:sz w:val="26"/>
          <w:szCs w:val="26"/>
          <w:rtl/>
        </w:rPr>
        <w:t xml:space="preserve"> </w:t>
      </w:r>
      <w:hyperlink r:id="rId8" w:history="1">
        <w:r w:rsidRPr="0060563C">
          <w:rPr>
            <w:rStyle w:val="Hyperlink"/>
            <w:rFonts w:ascii="David" w:hAnsi="David" w:cs="David"/>
            <w:sz w:val="26"/>
            <w:szCs w:val="26"/>
          </w:rPr>
          <w:t>http://dorontal.net/Emun.htm</w:t>
        </w:r>
      </w:hyperlink>
    </w:p>
    <w:sectPr w:rsidR="006558CF" w:rsidRPr="0060563C" w:rsidSect="00C95B66">
      <w:footerReference w:type="default" r:id="rId9"/>
      <w:headerReference w:type="first" r:id="rId10"/>
      <w:pgSz w:w="11906" w:h="16838" w:code="9"/>
      <w:pgMar w:top="1440" w:right="1274"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6D" w:rsidRDefault="009F3B6D" w:rsidP="00DB5232">
      <w:pPr>
        <w:spacing w:after="0" w:line="240" w:lineRule="auto"/>
      </w:pPr>
      <w:r>
        <w:separator/>
      </w:r>
    </w:p>
  </w:endnote>
  <w:endnote w:type="continuationSeparator" w:id="0">
    <w:p w:rsidR="009F3B6D" w:rsidRDefault="009F3B6D"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52788"/>
      <w:docPartObj>
        <w:docPartGallery w:val="Page Numbers (Bottom of Page)"/>
        <w:docPartUnique/>
      </w:docPartObj>
    </w:sdtPr>
    <w:sdtEndPr/>
    <w:sdtContent>
      <w:p w:rsidR="00FA02C3" w:rsidRDefault="00FA02C3">
        <w:pPr>
          <w:pStyle w:val="a6"/>
          <w:rPr>
            <w:rtl/>
            <w:cs/>
          </w:rPr>
        </w:pPr>
        <w:r>
          <w:fldChar w:fldCharType="begin"/>
        </w:r>
        <w:r>
          <w:rPr>
            <w:rtl/>
            <w:cs/>
          </w:rPr>
          <w:instrText>PAGE   \* MERGEFORMAT</w:instrText>
        </w:r>
        <w:r>
          <w:fldChar w:fldCharType="separate"/>
        </w:r>
        <w:r w:rsidR="0023277E" w:rsidRPr="0023277E">
          <w:rPr>
            <w:rFonts w:cs="Calibri"/>
            <w:noProof/>
            <w:lang w:val="he-IL"/>
          </w:rPr>
          <w:t>21</w:t>
        </w:r>
        <w:r>
          <w:fldChar w:fldCharType="end"/>
        </w:r>
      </w:p>
    </w:sdtContent>
  </w:sdt>
  <w:p w:rsidR="00FA02C3" w:rsidRDefault="00FA02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6D" w:rsidRDefault="009F3B6D" w:rsidP="00DB5232">
      <w:pPr>
        <w:spacing w:after="0" w:line="240" w:lineRule="auto"/>
      </w:pPr>
      <w:r>
        <w:separator/>
      </w:r>
    </w:p>
  </w:footnote>
  <w:footnote w:type="continuationSeparator" w:id="0">
    <w:p w:rsidR="009F3B6D" w:rsidRDefault="009F3B6D" w:rsidP="00DB5232">
      <w:pPr>
        <w:spacing w:after="0" w:line="240" w:lineRule="auto"/>
      </w:pPr>
      <w:r>
        <w:continuationSeparator/>
      </w:r>
    </w:p>
  </w:footnote>
  <w:footnote w:id="1">
    <w:p w:rsidR="00FA02C3" w:rsidRDefault="00FA02C3" w:rsidP="00390712">
      <w:pPr>
        <w:pStyle w:val="ab"/>
        <w:spacing w:line="200" w:lineRule="exact"/>
        <w:ind w:left="340" w:hanging="340"/>
        <w:rPr>
          <w:rFonts w:ascii="FrankRuehl" w:hAnsi="FrankRuehl" w:cs="FrankRuehl"/>
          <w:rtl/>
        </w:rPr>
      </w:pPr>
      <w:r w:rsidRPr="00B23095">
        <w:rPr>
          <w:rStyle w:val="ad"/>
          <w:rFonts w:ascii="FrankRuehl" w:hAnsi="FrankRuehl" w:cs="FrankRuehl"/>
        </w:rPr>
        <w:footnoteRef/>
      </w:r>
      <w:r w:rsidRPr="00B23095">
        <w:rPr>
          <w:rFonts w:ascii="FrankRuehl" w:hAnsi="FrankRuehl" w:cs="FrankRuehl"/>
          <w:rtl/>
        </w:rPr>
        <w:t xml:space="preserve"> </w:t>
      </w:r>
      <w:r w:rsidRPr="00B23095">
        <w:rPr>
          <w:rFonts w:ascii="FrankRuehl" w:hAnsi="FrankRuehl" w:cs="FrankRuehl" w:hint="cs"/>
          <w:rtl/>
        </w:rPr>
        <w:tab/>
      </w:r>
      <w:r w:rsidR="002C3189">
        <w:rPr>
          <w:rFonts w:ascii="FrankRuehl" w:hAnsi="FrankRuehl" w:cs="FrankRuehl" w:hint="cs"/>
          <w:rtl/>
        </w:rPr>
        <w:t>אמרה זו במקור היא של השופט האמריקאי פרנקפורט</w:t>
      </w:r>
      <w:r w:rsidR="007F083D">
        <w:rPr>
          <w:rFonts w:ascii="FrankRuehl" w:hAnsi="FrankRuehl" w:cs="FrankRuehl" w:hint="cs"/>
          <w:rtl/>
        </w:rPr>
        <w:t xml:space="preserve"> </w:t>
      </w:r>
      <w:r w:rsidR="007F083D">
        <w:rPr>
          <w:rFonts w:ascii="FrankRuehl" w:hAnsi="FrankRuehl" w:cs="FrankRuehl"/>
        </w:rPr>
        <w:t xml:space="preserve">Baker </w:t>
      </w:r>
      <w:proofErr w:type="spellStart"/>
      <w:r w:rsidR="007F083D">
        <w:rPr>
          <w:rFonts w:ascii="FrankRuehl" w:hAnsi="FrankRuehl" w:cs="FrankRuehl"/>
        </w:rPr>
        <w:t>v.carr</w:t>
      </w:r>
      <w:proofErr w:type="spellEnd"/>
      <w:r w:rsidR="007F083D">
        <w:rPr>
          <w:rFonts w:ascii="FrankRuehl" w:hAnsi="FrankRuehl" w:cs="FrankRuehl"/>
        </w:rPr>
        <w:t xml:space="preserve"> (196</w:t>
      </w:r>
      <w:r w:rsidR="00390712">
        <w:rPr>
          <w:rFonts w:ascii="FrankRuehl" w:hAnsi="FrankRuehl" w:cs="FrankRuehl"/>
        </w:rPr>
        <w:t>2</w:t>
      </w:r>
      <w:r w:rsidR="007F083D">
        <w:rPr>
          <w:rFonts w:ascii="FrankRuehl" w:hAnsi="FrankRuehl" w:cs="FrankRuehl"/>
        </w:rPr>
        <w:t xml:space="preserve">) 369 </w:t>
      </w:r>
      <w:r w:rsidR="007F083D">
        <w:rPr>
          <w:rFonts w:ascii="FrankRuehl" w:hAnsi="FrankRuehl" w:cs="FrankRuehl" w:hint="cs"/>
        </w:rPr>
        <w:t>V</w:t>
      </w:r>
      <w:r w:rsidR="007F083D">
        <w:rPr>
          <w:rFonts w:ascii="FrankRuehl" w:hAnsi="FrankRuehl" w:cs="FrankRuehl"/>
        </w:rPr>
        <w:t>.S 186</w:t>
      </w:r>
      <w:r w:rsidR="00390712">
        <w:rPr>
          <w:rFonts w:ascii="FrankRuehl" w:hAnsi="FrankRuehl" w:cs="FrankRuehl"/>
        </w:rPr>
        <w:t>,267</w:t>
      </w:r>
      <w:r w:rsidR="007F083D">
        <w:rPr>
          <w:rFonts w:ascii="FrankRuehl" w:hAnsi="FrankRuehl" w:cs="FrankRuehl"/>
        </w:rPr>
        <w:t xml:space="preserve"> </w:t>
      </w:r>
      <w:r w:rsidR="002C3189">
        <w:rPr>
          <w:rFonts w:ascii="FrankRuehl" w:hAnsi="FrankRuehl" w:cs="FrankRuehl" w:hint="cs"/>
          <w:rtl/>
        </w:rPr>
        <w:t xml:space="preserve">, </w:t>
      </w:r>
      <w:r>
        <w:rPr>
          <w:rFonts w:ascii="FrankRuehl" w:hAnsi="FrankRuehl" w:cs="FrankRuehl" w:hint="cs"/>
          <w:rtl/>
        </w:rPr>
        <w:t xml:space="preserve"> </w:t>
      </w:r>
      <w:r w:rsidR="002C3189">
        <w:rPr>
          <w:rFonts w:ascii="FrankRuehl" w:hAnsi="FrankRuehl" w:cs="FrankRuehl" w:hint="cs"/>
          <w:rtl/>
        </w:rPr>
        <w:t xml:space="preserve">אך מצוטטת </w:t>
      </w:r>
      <w:proofErr w:type="spellStart"/>
      <w:r w:rsidR="002C3189">
        <w:rPr>
          <w:rFonts w:ascii="FrankRuehl" w:hAnsi="FrankRuehl" w:cs="FrankRuehl" w:hint="cs"/>
          <w:rtl/>
        </w:rPr>
        <w:t>ומשוייכת</w:t>
      </w:r>
      <w:proofErr w:type="spellEnd"/>
      <w:r w:rsidR="002C3189">
        <w:rPr>
          <w:rFonts w:ascii="FrankRuehl" w:hAnsi="FrankRuehl" w:cs="FrankRuehl" w:hint="cs"/>
          <w:rtl/>
        </w:rPr>
        <w:t xml:space="preserve"> לעיתים קרובות לש</w:t>
      </w:r>
      <w:r w:rsidR="007F083D">
        <w:rPr>
          <w:rFonts w:ascii="FrankRuehl" w:hAnsi="FrankRuehl" w:cs="FrankRuehl" w:hint="cs"/>
          <w:rtl/>
        </w:rPr>
        <w:t>ו</w:t>
      </w:r>
      <w:r w:rsidR="002C3189">
        <w:rPr>
          <w:rFonts w:ascii="FrankRuehl" w:hAnsi="FrankRuehl" w:cs="FrankRuehl" w:hint="cs"/>
          <w:rtl/>
        </w:rPr>
        <w:t xml:space="preserve">פט אהרון ברק </w:t>
      </w:r>
      <w:r w:rsidR="0018235C">
        <w:rPr>
          <w:rFonts w:ascii="FrankRuehl" w:hAnsi="FrankRuehl" w:cs="FrankRuehl" w:hint="cs"/>
          <w:rtl/>
        </w:rPr>
        <w:t>(תש"ס)</w:t>
      </w:r>
      <w:r w:rsidR="007F083D">
        <w:rPr>
          <w:rFonts w:ascii="FrankRuehl" w:hAnsi="FrankRuehl" w:cs="FrankRuehl" w:hint="cs"/>
          <w:rtl/>
        </w:rPr>
        <w:t>, משל החרב והאנק, "</w:t>
      </w:r>
      <w:r w:rsidR="007F083D" w:rsidRPr="0018235C">
        <w:rPr>
          <w:rFonts w:ascii="FrankRuehl" w:hAnsi="FrankRuehl" w:cs="FrankRuehl" w:hint="cs"/>
          <w:b/>
          <w:bCs/>
          <w:rtl/>
        </w:rPr>
        <w:t>בית משפט עליון ואמון הציבור</w:t>
      </w:r>
      <w:r w:rsidR="007F083D">
        <w:rPr>
          <w:rFonts w:ascii="FrankRuehl" w:hAnsi="FrankRuehl" w:cs="FrankRuehl" w:hint="cs"/>
          <w:rtl/>
        </w:rPr>
        <w:t>"</w:t>
      </w:r>
      <w:r w:rsidR="00390712">
        <w:rPr>
          <w:rFonts w:ascii="FrankRuehl" w:hAnsi="FrankRuehl" w:cs="FrankRuehl" w:hint="cs"/>
          <w:rtl/>
        </w:rPr>
        <w:t xml:space="preserve"> </w:t>
      </w:r>
      <w:r w:rsidR="0018235C">
        <w:rPr>
          <w:rFonts w:ascii="FrankRuehl" w:hAnsi="FrankRuehl" w:cs="FrankRuehl" w:hint="cs"/>
          <w:rtl/>
        </w:rPr>
        <w:t xml:space="preserve">, מבחר כתבים, כרך א' , </w:t>
      </w:r>
      <w:r w:rsidR="007F083D">
        <w:rPr>
          <w:rFonts w:ascii="FrankRuehl" w:hAnsi="FrankRuehl" w:cs="FrankRuehl" w:hint="cs"/>
          <w:rtl/>
        </w:rPr>
        <w:t xml:space="preserve">עמ' 970. </w:t>
      </w:r>
    </w:p>
    <w:p w:rsidR="00DC13A1" w:rsidRPr="00B23095" w:rsidRDefault="00DC13A1" w:rsidP="00390712">
      <w:pPr>
        <w:pStyle w:val="ab"/>
        <w:spacing w:line="200" w:lineRule="exact"/>
        <w:ind w:left="340" w:hanging="340"/>
        <w:rPr>
          <w:rFonts w:ascii="FrankRuehl" w:hAnsi="FrankRuehl" w:cs="FrankRuehl"/>
          <w:rtl/>
        </w:rPr>
      </w:pPr>
      <w:r>
        <w:rPr>
          <w:rFonts w:ascii="FrankRuehl" w:hAnsi="FrankRuehl" w:cs="FrankRuehl"/>
          <w:rtl/>
        </w:rPr>
        <w:tab/>
      </w:r>
      <w:r>
        <w:rPr>
          <w:rFonts w:ascii="FrankRuehl" w:hAnsi="FrankRuehl" w:cs="FrankRuehl" w:hint="cs"/>
          <w:rtl/>
        </w:rPr>
        <w:t xml:space="preserve">בספרו של דניאל פרידמן "הארנק והחרב </w:t>
      </w:r>
      <w:r>
        <w:rPr>
          <w:rFonts w:ascii="FrankRuehl" w:hAnsi="FrankRuehl" w:cs="FrankRuehl"/>
          <w:rtl/>
        </w:rPr>
        <w:t>–</w:t>
      </w:r>
      <w:r>
        <w:rPr>
          <w:rFonts w:ascii="FrankRuehl" w:hAnsi="FrankRuehl" w:cs="FrankRuehl" w:hint="cs"/>
          <w:rtl/>
        </w:rPr>
        <w:t xml:space="preserve"> המהפכה המשפטית ושברה" (עמ' 568) מביא פרופ' פרידמן את המקור (בתצורה שונה) מתוך חיבורו של אלכסנדר המילטון מהמחצית </w:t>
      </w:r>
      <w:proofErr w:type="spellStart"/>
      <w:r>
        <w:rPr>
          <w:rFonts w:ascii="FrankRuehl" w:hAnsi="FrankRuehl" w:cs="FrankRuehl" w:hint="cs"/>
          <w:rtl/>
        </w:rPr>
        <w:t>השניה</w:t>
      </w:r>
      <w:proofErr w:type="spellEnd"/>
      <w:r>
        <w:rPr>
          <w:rFonts w:ascii="FrankRuehl" w:hAnsi="FrankRuehl" w:cs="FrankRuehl" w:hint="cs"/>
          <w:rtl/>
        </w:rPr>
        <w:t xml:space="preserve"> של המאה ה- 18. </w:t>
      </w:r>
    </w:p>
  </w:footnote>
  <w:footnote w:id="2">
    <w:p w:rsidR="00FA02C3" w:rsidRPr="0018235C" w:rsidRDefault="00FA02C3" w:rsidP="0018235C">
      <w:pPr>
        <w:pStyle w:val="ab"/>
        <w:ind w:left="120" w:hanging="142"/>
        <w:rPr>
          <w:rtl/>
        </w:rPr>
      </w:pPr>
      <w:r>
        <w:rPr>
          <w:rStyle w:val="ad"/>
        </w:rPr>
        <w:footnoteRef/>
      </w:r>
      <w:r>
        <w:rPr>
          <w:rtl/>
        </w:rPr>
        <w:t xml:space="preserve"> </w:t>
      </w:r>
      <w:r w:rsidR="0018235C" w:rsidRPr="0018235C">
        <w:rPr>
          <w:rFonts w:ascii="David" w:hAnsi="David" w:hint="cs"/>
          <w:rtl/>
        </w:rPr>
        <w:t xml:space="preserve">הדר יעל (2009), "אמון הציבור הישראלי במוסדות השלטון בעשור האחרון" , </w:t>
      </w:r>
      <w:r w:rsidR="0018235C" w:rsidRPr="0018235C">
        <w:rPr>
          <w:rFonts w:ascii="David" w:hAnsi="David" w:hint="cs"/>
          <w:b/>
          <w:bCs/>
          <w:rtl/>
        </w:rPr>
        <w:t>סיכום העשור הראשון של שנת אלפיים בפוליטיקה הישראלית</w:t>
      </w:r>
      <w:r w:rsidR="0018235C" w:rsidRPr="0018235C">
        <w:rPr>
          <w:rFonts w:ascii="David" w:hAnsi="David" w:hint="cs"/>
          <w:rtl/>
        </w:rPr>
        <w:t xml:space="preserve">, </w:t>
      </w:r>
      <w:proofErr w:type="spellStart"/>
      <w:r w:rsidR="0018235C" w:rsidRPr="0018235C">
        <w:rPr>
          <w:rFonts w:ascii="David" w:hAnsi="David" w:hint="cs"/>
          <w:rtl/>
        </w:rPr>
        <w:t>גליון</w:t>
      </w:r>
      <w:proofErr w:type="spellEnd"/>
      <w:r w:rsidR="0018235C" w:rsidRPr="0018235C">
        <w:rPr>
          <w:rFonts w:ascii="David" w:hAnsi="David" w:hint="cs"/>
          <w:rtl/>
        </w:rPr>
        <w:t xml:space="preserve"> מס' 63</w:t>
      </w:r>
      <w:r w:rsidR="0018235C">
        <w:rPr>
          <w:rFonts w:hint="cs"/>
          <w:sz w:val="14"/>
          <w:szCs w:val="14"/>
          <w:rtl/>
        </w:rPr>
        <w:t xml:space="preserve">. </w:t>
      </w:r>
      <w:r w:rsidR="0018235C" w:rsidRPr="0018235C">
        <w:rPr>
          <w:rFonts w:hint="cs"/>
          <w:rtl/>
        </w:rPr>
        <w:t xml:space="preserve">המכון הישראלי לדמוקרטיה. </w:t>
      </w:r>
    </w:p>
  </w:footnote>
  <w:footnote w:id="3">
    <w:p w:rsidR="00FA02C3" w:rsidRPr="00B35321" w:rsidRDefault="00FA02C3" w:rsidP="00B35321">
      <w:pPr>
        <w:bidi/>
        <w:spacing w:after="0" w:line="276" w:lineRule="auto"/>
        <w:jc w:val="both"/>
        <w:rPr>
          <w:rFonts w:ascii="David" w:hAnsi="David" w:cs="David"/>
          <w:sz w:val="20"/>
          <w:szCs w:val="20"/>
          <w:rtl/>
        </w:rPr>
      </w:pPr>
      <w:r>
        <w:rPr>
          <w:rStyle w:val="ad"/>
        </w:rPr>
        <w:footnoteRef/>
      </w:r>
      <w:r>
        <w:rPr>
          <w:rtl/>
        </w:rPr>
        <w:t xml:space="preserve"> </w:t>
      </w:r>
      <w:r w:rsidRPr="00B35321">
        <w:rPr>
          <w:rFonts w:ascii="David" w:hAnsi="David" w:cs="David" w:hint="cs"/>
          <w:sz w:val="20"/>
          <w:szCs w:val="20"/>
          <w:rtl/>
        </w:rPr>
        <w:t>לדוגמא,</w:t>
      </w:r>
      <w:r>
        <w:rPr>
          <w:rFonts w:ascii="David" w:hAnsi="David" w:cs="David" w:hint="cs"/>
          <w:b/>
          <w:bCs/>
          <w:sz w:val="20"/>
          <w:szCs w:val="20"/>
          <w:rtl/>
        </w:rPr>
        <w:t xml:space="preserve"> </w:t>
      </w:r>
      <w:r w:rsidRPr="00B35321">
        <w:rPr>
          <w:rFonts w:ascii="David" w:hAnsi="David" w:cs="David" w:hint="cs"/>
          <w:b/>
          <w:bCs/>
          <w:sz w:val="20"/>
          <w:szCs w:val="20"/>
          <w:rtl/>
        </w:rPr>
        <w:t>המכון הישראלי לדמוקרטיה</w:t>
      </w:r>
      <w:r w:rsidRPr="00B35321">
        <w:rPr>
          <w:rFonts w:ascii="David" w:hAnsi="David" w:cs="David" w:hint="cs"/>
          <w:sz w:val="20"/>
          <w:szCs w:val="20"/>
          <w:rtl/>
        </w:rPr>
        <w:t>, מפרסם מדי שנה את "</w:t>
      </w:r>
      <w:r w:rsidRPr="00B35321">
        <w:rPr>
          <w:rFonts w:ascii="David" w:hAnsi="David" w:cs="David" w:hint="cs"/>
          <w:b/>
          <w:bCs/>
          <w:sz w:val="20"/>
          <w:szCs w:val="20"/>
          <w:rtl/>
        </w:rPr>
        <w:t>ממד הדמוקרטיה"</w:t>
      </w:r>
      <w:r w:rsidRPr="00B35321">
        <w:rPr>
          <w:rFonts w:ascii="David" w:hAnsi="David" w:cs="David" w:hint="cs"/>
          <w:sz w:val="20"/>
          <w:szCs w:val="20"/>
          <w:rtl/>
        </w:rPr>
        <w:t xml:space="preserve">. </w:t>
      </w:r>
      <w:r w:rsidRPr="00B35321">
        <w:rPr>
          <w:rFonts w:ascii="David" w:hAnsi="David" w:cs="David"/>
          <w:sz w:val="20"/>
          <w:szCs w:val="20"/>
          <w:shd w:val="clear" w:color="auto" w:fill="FFFFFF"/>
          <w:rtl/>
        </w:rPr>
        <w:t xml:space="preserve">מדד הדמוקרטיה הישראלית בודק מאז שנת 2003 ובתדירות קבועה אחת לשנה, היבטים מבניים, תהליכיים ותפיסתיים של הדמוקרטיה הישראלית. המדד מבוסס על סקר דעת קהל, ונועד להציג תמונה עכשווית רבת פנים, תוך אבחון מגמות של שינוי ורכיבים של יציבות בעמדות הציבור בישראל בזירות הפוליטיות והחברתיות. </w:t>
      </w:r>
      <w:r w:rsidRPr="00B35321">
        <w:rPr>
          <w:rFonts w:ascii="David" w:hAnsi="David" w:cs="David" w:hint="cs"/>
          <w:sz w:val="20"/>
          <w:szCs w:val="20"/>
          <w:rtl/>
        </w:rPr>
        <w:t xml:space="preserve">הסקר מודד את האמון בעשרה מוסדות המדינה המשמעותיים וביניהם בית המשפט העליון, הצבא, המשטרה, הכנסת, הממשלה ועוד. סקר המכון הישראלי לדמוקרטיה, מפורסם ומוגש לנשיא המדינה מדי שנה, וזוכה לסיקור תקשורתי רחב. </w:t>
      </w:r>
      <w:r>
        <w:rPr>
          <w:rFonts w:ascii="David" w:hAnsi="David" w:cs="David" w:hint="cs"/>
          <w:sz w:val="20"/>
          <w:szCs w:val="20"/>
          <w:rtl/>
        </w:rPr>
        <w:t xml:space="preserve">על פי מדד זה בשנת 2008 זכה בית המשפט העליון באמון של 51.7% למול 69.8% בשנת 2003. </w:t>
      </w:r>
    </w:p>
    <w:p w:rsidR="00FA02C3" w:rsidRDefault="00FA02C3" w:rsidP="00B35321">
      <w:pPr>
        <w:pStyle w:val="ab"/>
        <w:rPr>
          <w:rtl/>
        </w:rPr>
      </w:pPr>
    </w:p>
  </w:footnote>
  <w:footnote w:id="4">
    <w:p w:rsidR="00FA02C3" w:rsidRPr="00CF163E" w:rsidRDefault="00FA02C3" w:rsidP="00CF163E">
      <w:pPr>
        <w:pStyle w:val="ab"/>
      </w:pPr>
      <w:r>
        <w:rPr>
          <w:rStyle w:val="ad"/>
        </w:rPr>
        <w:footnoteRef/>
      </w:r>
      <w:r>
        <w:rPr>
          <w:rtl/>
        </w:rPr>
        <w:t xml:space="preserve"> </w:t>
      </w:r>
      <w:r>
        <w:t xml:space="preserve">in" Trust and Values Human among Conflicts) "2002 (SH Schwartz. &amp; D Spin, T, </w:t>
      </w:r>
      <w:proofErr w:type="spellStart"/>
      <w:r>
        <w:t>Devos</w:t>
      </w:r>
      <w:proofErr w:type="spellEnd"/>
      <w:r>
        <w:rPr>
          <w:rFonts w:hint="cs"/>
          <w:rtl/>
        </w:rPr>
        <w:t xml:space="preserve"> </w:t>
      </w:r>
      <w:r>
        <w:t>.484 – 481. pp, 41 Psychology Social of Journal British Institutions</w:t>
      </w:r>
    </w:p>
  </w:footnote>
  <w:footnote w:id="5">
    <w:p w:rsidR="00FA02C3" w:rsidRDefault="00FA02C3" w:rsidP="00A72EF9">
      <w:pPr>
        <w:pStyle w:val="ab"/>
        <w:rPr>
          <w:rtl/>
        </w:rPr>
      </w:pPr>
      <w:r>
        <w:rPr>
          <w:rStyle w:val="ad"/>
        </w:rPr>
        <w:footnoteRef/>
      </w:r>
      <w:r>
        <w:rPr>
          <w:rtl/>
        </w:rPr>
        <w:t xml:space="preserve"> </w:t>
      </w:r>
      <w:r>
        <w:rPr>
          <w:rFonts w:hint="cs"/>
          <w:rtl/>
        </w:rPr>
        <w:t xml:space="preserve">דורון טל, אמון הציבור-תודעת הציבור (אתר אינטרנט) </w:t>
      </w:r>
      <w:r>
        <w:t>http://dorontal.net/Emun.htm</w:t>
      </w:r>
      <w:r w:rsidR="0018235C">
        <w:rPr>
          <w:rFonts w:hint="cs"/>
          <w:rtl/>
        </w:rPr>
        <w:t>.</w:t>
      </w:r>
    </w:p>
  </w:footnote>
  <w:footnote w:id="6">
    <w:p w:rsidR="00FA02C3" w:rsidRPr="0060563C" w:rsidRDefault="00FA02C3" w:rsidP="0060563C">
      <w:pPr>
        <w:pStyle w:val="ab"/>
        <w:rPr>
          <w:sz w:val="14"/>
          <w:szCs w:val="14"/>
          <w:rtl/>
        </w:rPr>
      </w:pPr>
      <w:r>
        <w:rPr>
          <w:rStyle w:val="ad"/>
        </w:rPr>
        <w:footnoteRef/>
      </w:r>
      <w:r>
        <w:rPr>
          <w:rtl/>
        </w:rPr>
        <w:t xml:space="preserve"> </w:t>
      </w:r>
      <w:r w:rsidR="0018235C" w:rsidRPr="0018235C">
        <w:rPr>
          <w:rFonts w:ascii="David" w:hAnsi="David"/>
          <w:rtl/>
        </w:rPr>
        <w:t>כשר אסא (</w:t>
      </w:r>
      <w:r w:rsidR="0018235C" w:rsidRPr="0018235C">
        <w:rPr>
          <w:rFonts w:ascii="David" w:hAnsi="David" w:hint="cs"/>
          <w:rtl/>
        </w:rPr>
        <w:t>תשס"א</w:t>
      </w:r>
      <w:r w:rsidR="0018235C" w:rsidRPr="0018235C">
        <w:rPr>
          <w:rFonts w:ascii="David" w:hAnsi="David"/>
          <w:rtl/>
        </w:rPr>
        <w:t xml:space="preserve">), </w:t>
      </w:r>
      <w:r w:rsidR="0018235C" w:rsidRPr="0018235C">
        <w:rPr>
          <w:rFonts w:ascii="David" w:hAnsi="David" w:hint="cs"/>
          <w:rtl/>
        </w:rPr>
        <w:t>"</w:t>
      </w:r>
      <w:r w:rsidR="0018235C" w:rsidRPr="0018235C">
        <w:rPr>
          <w:rFonts w:ascii="David" w:hAnsi="David"/>
          <w:rtl/>
        </w:rPr>
        <w:t>האמון הציבורי בצבא</w:t>
      </w:r>
      <w:r w:rsidR="0018235C" w:rsidRPr="0018235C">
        <w:rPr>
          <w:rFonts w:ascii="David" w:hAnsi="David" w:hint="cs"/>
          <w:rtl/>
        </w:rPr>
        <w:t>"</w:t>
      </w:r>
      <w:r w:rsidR="0018235C" w:rsidRPr="0018235C">
        <w:rPr>
          <w:rFonts w:ascii="David" w:hAnsi="David"/>
          <w:rtl/>
        </w:rPr>
        <w:t xml:space="preserve">, </w:t>
      </w:r>
      <w:r w:rsidR="0060563C">
        <w:rPr>
          <w:rFonts w:ascii="David" w:hAnsi="David" w:hint="cs"/>
          <w:b/>
          <w:bCs/>
          <w:shd w:val="clear" w:color="auto" w:fill="FFFFFF"/>
          <w:rtl/>
        </w:rPr>
        <w:t xml:space="preserve">צבא, חברה ומשפט, </w:t>
      </w:r>
      <w:r w:rsidR="0060563C">
        <w:rPr>
          <w:rFonts w:ascii="David" w:hAnsi="David" w:hint="cs"/>
          <w:shd w:val="clear" w:color="auto" w:fill="FFFFFF"/>
          <w:rtl/>
        </w:rPr>
        <w:t>הוצאת רמות, אוניברסיטת תל אביב</w:t>
      </w:r>
      <w:r w:rsidR="0060563C">
        <w:rPr>
          <w:rFonts w:hint="cs"/>
          <w:sz w:val="14"/>
          <w:szCs w:val="14"/>
          <w:rtl/>
        </w:rPr>
        <w:t>.</w:t>
      </w:r>
    </w:p>
  </w:footnote>
  <w:footnote w:id="7">
    <w:p w:rsidR="00FA02C3" w:rsidRDefault="00FA02C3">
      <w:pPr>
        <w:pStyle w:val="ab"/>
      </w:pPr>
      <w:r>
        <w:rPr>
          <w:rStyle w:val="ad"/>
        </w:rPr>
        <w:footnoteRef/>
      </w:r>
      <w:r>
        <w:rPr>
          <w:rtl/>
        </w:rPr>
        <w:t xml:space="preserve"> </w:t>
      </w:r>
      <w:r>
        <w:rPr>
          <w:rFonts w:hint="cs"/>
          <w:rtl/>
        </w:rPr>
        <w:t xml:space="preserve">שם, עמ' 2. </w:t>
      </w:r>
    </w:p>
  </w:footnote>
  <w:footnote w:id="8">
    <w:p w:rsidR="00FA02C3" w:rsidRDefault="00FA02C3">
      <w:pPr>
        <w:pStyle w:val="ab"/>
      </w:pPr>
      <w:r>
        <w:rPr>
          <w:rStyle w:val="ad"/>
        </w:rPr>
        <w:footnoteRef/>
      </w:r>
      <w:r>
        <w:rPr>
          <w:rtl/>
        </w:rPr>
        <w:t xml:space="preserve"> </w:t>
      </w:r>
      <w:r>
        <w:rPr>
          <w:rFonts w:hint="cs"/>
          <w:rtl/>
        </w:rPr>
        <w:t xml:space="preserve">שם, עמ' 4. </w:t>
      </w:r>
    </w:p>
  </w:footnote>
  <w:footnote w:id="9">
    <w:p w:rsidR="00FA02C3" w:rsidRDefault="00FA02C3">
      <w:pPr>
        <w:pStyle w:val="ab"/>
        <w:rPr>
          <w:rtl/>
        </w:rPr>
      </w:pPr>
      <w:r>
        <w:rPr>
          <w:rStyle w:val="ad"/>
        </w:rPr>
        <w:footnoteRef/>
      </w:r>
      <w:r>
        <w:rPr>
          <w:rtl/>
        </w:rPr>
        <w:t xml:space="preserve"> </w:t>
      </w:r>
      <w:r>
        <w:rPr>
          <w:rFonts w:hint="cs"/>
          <w:rtl/>
        </w:rPr>
        <w:t xml:space="preserve">שם עמ' 15. </w:t>
      </w:r>
    </w:p>
  </w:footnote>
  <w:footnote w:id="10">
    <w:p w:rsidR="00FA02C3" w:rsidRDefault="00FA02C3" w:rsidP="0018235C">
      <w:pPr>
        <w:pStyle w:val="ab"/>
        <w:rPr>
          <w:rtl/>
        </w:rPr>
      </w:pPr>
      <w:r>
        <w:rPr>
          <w:rStyle w:val="ad"/>
        </w:rPr>
        <w:footnoteRef/>
      </w:r>
      <w:r>
        <w:rPr>
          <w:rtl/>
        </w:rPr>
        <w:t xml:space="preserve"> </w:t>
      </w:r>
      <w:r w:rsidR="0018235C">
        <w:rPr>
          <w:rFonts w:hint="cs"/>
          <w:rtl/>
        </w:rPr>
        <w:t>ברק אהרון (תש"ס)</w:t>
      </w:r>
      <w:r>
        <w:rPr>
          <w:rFonts w:hint="cs"/>
          <w:rtl/>
        </w:rPr>
        <w:t>, "</w:t>
      </w:r>
      <w:r w:rsidRPr="0018235C">
        <w:rPr>
          <w:rFonts w:hint="cs"/>
          <w:b/>
          <w:bCs/>
          <w:rtl/>
        </w:rPr>
        <w:t>בית המשפט העליון ואמון הציבור</w:t>
      </w:r>
      <w:r w:rsidR="0018235C">
        <w:rPr>
          <w:rFonts w:hint="cs"/>
          <w:rtl/>
        </w:rPr>
        <w:t>"</w:t>
      </w:r>
      <w:r>
        <w:rPr>
          <w:rFonts w:hint="cs"/>
          <w:rtl/>
        </w:rPr>
        <w:t>, מבחר כתבים (</w:t>
      </w:r>
      <w:proofErr w:type="spellStart"/>
      <w:r>
        <w:rPr>
          <w:rFonts w:hint="cs"/>
          <w:rtl/>
        </w:rPr>
        <w:t>ח'ה</w:t>
      </w:r>
      <w:proofErr w:type="spellEnd"/>
      <w:r>
        <w:rPr>
          <w:rFonts w:hint="cs"/>
          <w:rtl/>
        </w:rPr>
        <w:t>' כהן וי' זמיר עורכים</w:t>
      </w:r>
      <w:r w:rsidR="0018235C">
        <w:rPr>
          <w:rFonts w:hint="cs"/>
          <w:rtl/>
        </w:rPr>
        <w:t>)</w:t>
      </w:r>
      <w:r>
        <w:rPr>
          <w:rFonts w:hint="cs"/>
          <w:rtl/>
        </w:rPr>
        <w:t>, כרך א'</w:t>
      </w:r>
      <w:r w:rsidR="0018235C">
        <w:rPr>
          <w:rFonts w:hint="cs"/>
          <w:rtl/>
        </w:rPr>
        <w:t>,</w:t>
      </w:r>
      <w:r>
        <w:rPr>
          <w:rFonts w:hint="cs"/>
          <w:rtl/>
        </w:rPr>
        <w:t xml:space="preserve"> עמ' 970. </w:t>
      </w:r>
    </w:p>
  </w:footnote>
  <w:footnote w:id="11">
    <w:p w:rsidR="00FA02C3" w:rsidRDefault="00FA02C3" w:rsidP="00653D8D">
      <w:pPr>
        <w:pStyle w:val="ab"/>
      </w:pPr>
      <w:r>
        <w:rPr>
          <w:rStyle w:val="ad"/>
        </w:rPr>
        <w:footnoteRef/>
      </w:r>
      <w:r>
        <w:rPr>
          <w:rtl/>
        </w:rPr>
        <w:t xml:space="preserve"> </w:t>
      </w:r>
      <w:r>
        <w:rPr>
          <w:rFonts w:hint="cs"/>
          <w:rtl/>
        </w:rPr>
        <w:t xml:space="preserve">שם. עמ' 970. </w:t>
      </w:r>
    </w:p>
  </w:footnote>
  <w:footnote w:id="12">
    <w:p w:rsidR="00FA02C3" w:rsidRDefault="00FA02C3" w:rsidP="0018235C">
      <w:pPr>
        <w:pStyle w:val="ab"/>
      </w:pPr>
      <w:r>
        <w:rPr>
          <w:rStyle w:val="ad"/>
        </w:rPr>
        <w:footnoteRef/>
      </w:r>
      <w:r>
        <w:rPr>
          <w:rtl/>
        </w:rPr>
        <w:t xml:space="preserve"> </w:t>
      </w:r>
      <w:r>
        <w:rPr>
          <w:rFonts w:hint="cs"/>
          <w:rtl/>
        </w:rPr>
        <w:t xml:space="preserve">שם. עמ' </w:t>
      </w:r>
      <w:r w:rsidR="0018235C">
        <w:rPr>
          <w:rFonts w:hint="cs"/>
          <w:rtl/>
        </w:rPr>
        <w:t>9</w:t>
      </w:r>
      <w:r>
        <w:rPr>
          <w:rFonts w:hint="cs"/>
          <w:rtl/>
        </w:rPr>
        <w:t xml:space="preserve">77. </w:t>
      </w:r>
    </w:p>
  </w:footnote>
  <w:footnote w:id="13">
    <w:p w:rsidR="00FA02C3" w:rsidRPr="0018235C" w:rsidRDefault="00FA02C3" w:rsidP="0018235C">
      <w:pPr>
        <w:pStyle w:val="ab"/>
        <w:rPr>
          <w:sz w:val="14"/>
          <w:szCs w:val="14"/>
          <w:rtl/>
        </w:rPr>
      </w:pPr>
      <w:r>
        <w:rPr>
          <w:rStyle w:val="ad"/>
        </w:rPr>
        <w:footnoteRef/>
      </w:r>
      <w:r>
        <w:rPr>
          <w:rtl/>
        </w:rPr>
        <w:t xml:space="preserve"> </w:t>
      </w:r>
      <w:r w:rsidR="0018235C" w:rsidRPr="0018235C">
        <w:rPr>
          <w:rFonts w:ascii="David" w:hAnsi="David" w:hint="cs"/>
          <w:rtl/>
        </w:rPr>
        <w:t xml:space="preserve">כהן חיים (2002), "הרהורי כפירה באמון הציבור", </w:t>
      </w:r>
      <w:r w:rsidR="0018235C" w:rsidRPr="0018235C">
        <w:rPr>
          <w:rFonts w:ascii="David" w:hAnsi="David" w:hint="cs"/>
          <w:b/>
          <w:bCs/>
          <w:rtl/>
        </w:rPr>
        <w:t>המשפט: כתב עת לענייני משפט</w:t>
      </w:r>
      <w:r w:rsidR="0018235C" w:rsidRPr="0018235C">
        <w:rPr>
          <w:rFonts w:ascii="David" w:hAnsi="David" w:hint="cs"/>
          <w:rtl/>
        </w:rPr>
        <w:t>, כרך 14, עמ' 9-20.</w:t>
      </w:r>
    </w:p>
  </w:footnote>
  <w:footnote w:id="14">
    <w:p w:rsidR="00FA02C3" w:rsidRDefault="00FA02C3" w:rsidP="00653D8D">
      <w:pPr>
        <w:pStyle w:val="ab"/>
      </w:pPr>
      <w:r>
        <w:rPr>
          <w:rStyle w:val="ad"/>
        </w:rPr>
        <w:footnoteRef/>
      </w:r>
      <w:r>
        <w:rPr>
          <w:rtl/>
        </w:rPr>
        <w:t xml:space="preserve"> </w:t>
      </w:r>
      <w:r>
        <w:rPr>
          <w:rFonts w:hint="cs"/>
          <w:rtl/>
        </w:rPr>
        <w:t xml:space="preserve">אהרון ברק, "בית המשפט העליון ואמון הציבור" משל החרב והארנק (הערה 6 ו-85 אצל חיים כהן). </w:t>
      </w:r>
    </w:p>
  </w:footnote>
  <w:footnote w:id="15">
    <w:p w:rsidR="00FA02C3" w:rsidRDefault="00FA02C3" w:rsidP="00653D8D">
      <w:pPr>
        <w:pStyle w:val="ab"/>
      </w:pPr>
      <w:r>
        <w:rPr>
          <w:rStyle w:val="ad"/>
        </w:rPr>
        <w:footnoteRef/>
      </w:r>
      <w:r>
        <w:rPr>
          <w:rtl/>
        </w:rPr>
        <w:t xml:space="preserve"> </w:t>
      </w:r>
      <w:r>
        <w:rPr>
          <w:rFonts w:hint="cs"/>
          <w:rtl/>
        </w:rPr>
        <w:t xml:space="preserve">שם, עמ' 20, הערה 83. </w:t>
      </w:r>
    </w:p>
  </w:footnote>
  <w:footnote w:id="16">
    <w:p w:rsidR="00FA02C3" w:rsidRDefault="00FA02C3" w:rsidP="00653D8D">
      <w:pPr>
        <w:pStyle w:val="ab"/>
      </w:pPr>
      <w:r>
        <w:rPr>
          <w:rStyle w:val="ad"/>
        </w:rPr>
        <w:footnoteRef/>
      </w:r>
      <w:r>
        <w:rPr>
          <w:rtl/>
        </w:rPr>
        <w:t xml:space="preserve"> </w:t>
      </w:r>
      <w:r>
        <w:rPr>
          <w:rFonts w:hint="cs"/>
          <w:rtl/>
        </w:rPr>
        <w:t xml:space="preserve">שם. עמ' 20 . </w:t>
      </w:r>
    </w:p>
  </w:footnote>
  <w:footnote w:id="17">
    <w:p w:rsidR="00FA02C3" w:rsidRDefault="00FA02C3" w:rsidP="00653D8D">
      <w:pPr>
        <w:pStyle w:val="ab"/>
        <w:rPr>
          <w:rtl/>
        </w:rPr>
      </w:pPr>
      <w:r>
        <w:rPr>
          <w:rStyle w:val="ad"/>
        </w:rPr>
        <w:footnoteRef/>
      </w:r>
      <w:r>
        <w:rPr>
          <w:rtl/>
        </w:rPr>
        <w:t xml:space="preserve"> </w:t>
      </w:r>
      <w:r>
        <w:rPr>
          <w:rFonts w:hint="cs"/>
          <w:rtl/>
        </w:rPr>
        <w:t xml:space="preserve">שם, עמ' 9. </w:t>
      </w:r>
    </w:p>
  </w:footnote>
  <w:footnote w:id="18">
    <w:p w:rsidR="00FA02C3" w:rsidRDefault="00FA02C3" w:rsidP="00653D8D">
      <w:pPr>
        <w:pStyle w:val="ab"/>
        <w:rPr>
          <w:rtl/>
        </w:rPr>
      </w:pPr>
      <w:r>
        <w:rPr>
          <w:rStyle w:val="ad"/>
        </w:rPr>
        <w:footnoteRef/>
      </w:r>
      <w:r>
        <w:rPr>
          <w:rtl/>
        </w:rPr>
        <w:t xml:space="preserve"> </w:t>
      </w:r>
      <w:r>
        <w:rPr>
          <w:rFonts w:hint="cs"/>
          <w:rtl/>
        </w:rPr>
        <w:t xml:space="preserve">שם עמ' 9. </w:t>
      </w:r>
    </w:p>
  </w:footnote>
  <w:footnote w:id="19">
    <w:p w:rsidR="00FA02C3" w:rsidRDefault="00FA02C3" w:rsidP="00653D8D">
      <w:pPr>
        <w:pStyle w:val="ab"/>
        <w:rPr>
          <w:rtl/>
        </w:rPr>
      </w:pPr>
      <w:r>
        <w:rPr>
          <w:rStyle w:val="ad"/>
        </w:rPr>
        <w:footnoteRef/>
      </w:r>
      <w:r>
        <w:rPr>
          <w:rtl/>
        </w:rPr>
        <w:t xml:space="preserve"> </w:t>
      </w:r>
      <w:r>
        <w:rPr>
          <w:rFonts w:hint="cs"/>
          <w:rtl/>
        </w:rPr>
        <w:t>שם. עמ' 11.</w:t>
      </w:r>
    </w:p>
  </w:footnote>
  <w:footnote w:id="20">
    <w:p w:rsidR="00FA02C3" w:rsidRDefault="00FA02C3" w:rsidP="00653D8D">
      <w:pPr>
        <w:pStyle w:val="ab"/>
      </w:pPr>
      <w:r>
        <w:rPr>
          <w:rStyle w:val="ad"/>
        </w:rPr>
        <w:footnoteRef/>
      </w:r>
      <w:r>
        <w:rPr>
          <w:rtl/>
        </w:rPr>
        <w:t xml:space="preserve"> </w:t>
      </w:r>
      <w:r>
        <w:rPr>
          <w:rFonts w:hint="cs"/>
          <w:rtl/>
        </w:rPr>
        <w:t xml:space="preserve">שם. עמ' 20. הערה 87. </w:t>
      </w:r>
    </w:p>
  </w:footnote>
  <w:footnote w:id="21">
    <w:p w:rsidR="00FA02C3" w:rsidRDefault="00FA02C3" w:rsidP="00BD469D">
      <w:pPr>
        <w:bidi/>
        <w:spacing w:line="276" w:lineRule="auto"/>
        <w:ind w:left="261" w:hanging="283"/>
      </w:pPr>
      <w:r>
        <w:rPr>
          <w:rStyle w:val="ad"/>
        </w:rPr>
        <w:footnoteRef/>
      </w:r>
      <w:r>
        <w:rPr>
          <w:rtl/>
        </w:rPr>
        <w:t xml:space="preserve"> </w:t>
      </w:r>
      <w:r w:rsidR="00BD469D" w:rsidRPr="00BD469D">
        <w:rPr>
          <w:rFonts w:ascii="David" w:hAnsi="David" w:cs="David" w:hint="cs"/>
          <w:sz w:val="20"/>
          <w:szCs w:val="20"/>
          <w:rtl/>
        </w:rPr>
        <w:t xml:space="preserve">חשין </w:t>
      </w:r>
      <w:proofErr w:type="spellStart"/>
      <w:r w:rsidR="00BD469D" w:rsidRPr="00BD469D">
        <w:rPr>
          <w:rFonts w:ascii="David" w:hAnsi="David" w:cs="David" w:hint="cs"/>
          <w:sz w:val="20"/>
          <w:szCs w:val="20"/>
          <w:rtl/>
        </w:rPr>
        <w:t>מישאל</w:t>
      </w:r>
      <w:proofErr w:type="spellEnd"/>
      <w:r w:rsidR="00BD469D" w:rsidRPr="00BD469D">
        <w:rPr>
          <w:rFonts w:ascii="David" w:hAnsi="David" w:cs="David" w:hint="cs"/>
          <w:sz w:val="20"/>
          <w:szCs w:val="20"/>
          <w:rtl/>
        </w:rPr>
        <w:t xml:space="preserve"> (2002), "אמון הציבור בבית המשפט </w:t>
      </w:r>
      <w:r w:rsidR="00BD469D" w:rsidRPr="00BD469D">
        <w:rPr>
          <w:rFonts w:ascii="David" w:hAnsi="David" w:cs="David"/>
          <w:sz w:val="20"/>
          <w:szCs w:val="20"/>
          <w:rtl/>
        </w:rPr>
        <w:t>–</w:t>
      </w:r>
      <w:r w:rsidR="00BD469D" w:rsidRPr="00BD469D">
        <w:rPr>
          <w:rFonts w:ascii="David" w:hAnsi="David" w:cs="David" w:hint="cs"/>
          <w:sz w:val="20"/>
          <w:szCs w:val="20"/>
          <w:rtl/>
        </w:rPr>
        <w:t xml:space="preserve"> תגובה למאמרו של השופט חיים כהן ז"ל ולהרהורי הכפירה שלו במושג אמון הציבור", </w:t>
      </w:r>
      <w:r w:rsidR="00BD469D" w:rsidRPr="00BD469D">
        <w:rPr>
          <w:rFonts w:ascii="David" w:hAnsi="David" w:cs="David" w:hint="cs"/>
          <w:b/>
          <w:bCs/>
          <w:sz w:val="20"/>
          <w:szCs w:val="20"/>
          <w:rtl/>
        </w:rPr>
        <w:t>המשפט: כתב עת לענייני משפט</w:t>
      </w:r>
      <w:r w:rsidR="00BD469D" w:rsidRPr="00BD469D">
        <w:rPr>
          <w:rFonts w:ascii="David" w:hAnsi="David" w:cs="David" w:hint="cs"/>
          <w:sz w:val="20"/>
          <w:szCs w:val="20"/>
          <w:rtl/>
        </w:rPr>
        <w:t xml:space="preserve">, כרך 14, וכן פורסם ב- המשפט ט' ,תשס"ד, עמ' </w:t>
      </w:r>
      <w:r w:rsidR="00BD469D">
        <w:rPr>
          <w:rFonts w:ascii="David" w:hAnsi="David" w:cs="David" w:hint="cs"/>
          <w:sz w:val="20"/>
          <w:szCs w:val="20"/>
          <w:rtl/>
        </w:rPr>
        <w:t>497</w:t>
      </w:r>
      <w:r w:rsidR="00BD469D" w:rsidRPr="00BD469D">
        <w:rPr>
          <w:rFonts w:ascii="David" w:hAnsi="David" w:cs="David" w:hint="cs"/>
          <w:sz w:val="20"/>
          <w:szCs w:val="20"/>
          <w:rtl/>
        </w:rPr>
        <w:t xml:space="preserve">. </w:t>
      </w:r>
    </w:p>
  </w:footnote>
  <w:footnote w:id="22">
    <w:p w:rsidR="00FA02C3" w:rsidRDefault="00FA02C3" w:rsidP="00653D8D">
      <w:pPr>
        <w:pStyle w:val="ab"/>
      </w:pPr>
      <w:r>
        <w:rPr>
          <w:rStyle w:val="ad"/>
        </w:rPr>
        <w:footnoteRef/>
      </w:r>
      <w:r>
        <w:rPr>
          <w:rtl/>
        </w:rPr>
        <w:t xml:space="preserve"> </w:t>
      </w:r>
      <w:r>
        <w:rPr>
          <w:rFonts w:hint="cs"/>
          <w:rtl/>
        </w:rPr>
        <w:t xml:space="preserve">שם. עמ' 500. </w:t>
      </w:r>
    </w:p>
  </w:footnote>
  <w:footnote w:id="23">
    <w:p w:rsidR="00FA02C3" w:rsidRDefault="00FA02C3" w:rsidP="00BD469D">
      <w:pPr>
        <w:pStyle w:val="ab"/>
        <w:rPr>
          <w:rtl/>
        </w:rPr>
      </w:pPr>
      <w:r>
        <w:rPr>
          <w:rStyle w:val="ad"/>
        </w:rPr>
        <w:footnoteRef/>
      </w:r>
      <w:r>
        <w:rPr>
          <w:rtl/>
        </w:rPr>
        <w:t xml:space="preserve"> </w:t>
      </w:r>
      <w:r w:rsidR="00BD469D">
        <w:rPr>
          <w:rFonts w:ascii="David" w:hAnsi="David" w:hint="cs"/>
          <w:rtl/>
        </w:rPr>
        <w:t>כ</w:t>
      </w:r>
      <w:r w:rsidR="00BD469D" w:rsidRPr="00BD469D">
        <w:rPr>
          <w:rFonts w:ascii="David" w:hAnsi="David" w:hint="cs"/>
          <w:rtl/>
        </w:rPr>
        <w:t xml:space="preserve">שר אסא (2016), חובת אמון: היבטים אתיים", </w:t>
      </w:r>
      <w:r w:rsidR="00BD469D" w:rsidRPr="00BD469D">
        <w:rPr>
          <w:rFonts w:ascii="David" w:hAnsi="David" w:hint="cs"/>
          <w:b/>
          <w:bCs/>
          <w:rtl/>
        </w:rPr>
        <w:t>חובת האמון בדין הישראלי</w:t>
      </w:r>
      <w:r w:rsidR="00BD469D" w:rsidRPr="00BD469D">
        <w:rPr>
          <w:rFonts w:ascii="David" w:hAnsi="David" w:hint="cs"/>
          <w:rtl/>
        </w:rPr>
        <w:t>, נבו</w:t>
      </w:r>
      <w:r w:rsidR="0060563C">
        <w:rPr>
          <w:rFonts w:ascii="David" w:hAnsi="David" w:hint="cs"/>
          <w:rtl/>
        </w:rPr>
        <w:t>, צפרירים והמכללה האקדמית נתניה</w:t>
      </w:r>
      <w:r w:rsidR="00BD469D" w:rsidRPr="00BD469D">
        <w:rPr>
          <w:rFonts w:hint="cs"/>
          <w:rtl/>
        </w:rPr>
        <w:t>.</w:t>
      </w:r>
    </w:p>
  </w:footnote>
  <w:footnote w:id="24">
    <w:p w:rsidR="00FA02C3" w:rsidRDefault="00FA02C3" w:rsidP="00EC2A29">
      <w:pPr>
        <w:pStyle w:val="ab"/>
        <w:rPr>
          <w:rtl/>
        </w:rPr>
      </w:pPr>
      <w:r>
        <w:rPr>
          <w:rStyle w:val="ad"/>
        </w:rPr>
        <w:footnoteRef/>
      </w:r>
      <w:r>
        <w:rPr>
          <w:rtl/>
        </w:rPr>
        <w:t xml:space="preserve"> </w:t>
      </w:r>
      <w:r>
        <w:rPr>
          <w:rFonts w:hint="cs"/>
          <w:rtl/>
        </w:rPr>
        <w:t xml:space="preserve">שם. עמ' 2. </w:t>
      </w:r>
    </w:p>
  </w:footnote>
  <w:footnote w:id="25">
    <w:p w:rsidR="00FA02C3" w:rsidRDefault="00FA02C3" w:rsidP="00EC2A29">
      <w:pPr>
        <w:pStyle w:val="ab"/>
        <w:rPr>
          <w:rtl/>
        </w:rPr>
      </w:pPr>
      <w:r>
        <w:rPr>
          <w:rStyle w:val="ad"/>
        </w:rPr>
        <w:footnoteRef/>
      </w:r>
      <w:r>
        <w:rPr>
          <w:rtl/>
        </w:rPr>
        <w:t xml:space="preserve"> </w:t>
      </w:r>
      <w:r>
        <w:rPr>
          <w:rFonts w:hint="cs"/>
          <w:rtl/>
        </w:rPr>
        <w:t>שם. עמ' 10.</w:t>
      </w:r>
    </w:p>
  </w:footnote>
  <w:footnote w:id="26">
    <w:p w:rsidR="00FA02C3" w:rsidRDefault="00FA02C3" w:rsidP="00903DE5">
      <w:pPr>
        <w:pStyle w:val="ab"/>
        <w:rPr>
          <w:rtl/>
        </w:rPr>
      </w:pPr>
      <w:r>
        <w:rPr>
          <w:rStyle w:val="ad"/>
        </w:rPr>
        <w:footnoteRef/>
      </w:r>
      <w:r>
        <w:rPr>
          <w:rtl/>
        </w:rPr>
        <w:t xml:space="preserve"> </w:t>
      </w:r>
      <w:r>
        <w:rPr>
          <w:rFonts w:hint="cs"/>
          <w:rtl/>
        </w:rPr>
        <w:t>כללי האתיקה</w:t>
      </w:r>
      <w:r w:rsidR="00A71ED5">
        <w:rPr>
          <w:rFonts w:hint="cs"/>
          <w:rtl/>
        </w:rPr>
        <w:t xml:space="preserve"> לשופטים. תשס"ז, 2007. פורסם באתר נבו. </w:t>
      </w:r>
      <w:r>
        <w:rPr>
          <w:rFonts w:hint="cs"/>
          <w:rtl/>
        </w:rPr>
        <w:t>ההדגשה אינה במקור</w:t>
      </w:r>
      <w:r w:rsidR="00903DE5">
        <w:rPr>
          <w:rFonts w:hint="cs"/>
          <w:rtl/>
        </w:rPr>
        <w:t>!</w:t>
      </w:r>
    </w:p>
  </w:footnote>
  <w:footnote w:id="27">
    <w:p w:rsidR="00FA02C3" w:rsidRPr="00B672EB" w:rsidRDefault="00FA02C3" w:rsidP="00A71ED5">
      <w:pPr>
        <w:bidi/>
        <w:spacing w:after="0" w:line="360" w:lineRule="auto"/>
        <w:jc w:val="both"/>
        <w:rPr>
          <w:rFonts w:ascii="David" w:hAnsi="David" w:cs="David"/>
          <w:sz w:val="28"/>
          <w:szCs w:val="28"/>
          <w:rtl/>
        </w:rPr>
      </w:pPr>
      <w:r>
        <w:rPr>
          <w:rStyle w:val="ad"/>
        </w:rPr>
        <w:footnoteRef/>
      </w:r>
      <w:r>
        <w:rPr>
          <w:rtl/>
        </w:rPr>
        <w:t xml:space="preserve"> </w:t>
      </w:r>
      <w:r>
        <w:rPr>
          <w:rFonts w:hint="cs"/>
          <w:rtl/>
        </w:rPr>
        <w:t xml:space="preserve"> </w:t>
      </w:r>
      <w:r w:rsidR="00A71ED5" w:rsidRPr="00A71ED5">
        <w:rPr>
          <w:rFonts w:ascii="David" w:hAnsi="David" w:cs="David" w:hint="cs"/>
          <w:sz w:val="20"/>
          <w:szCs w:val="20"/>
          <w:rtl/>
        </w:rPr>
        <w:t xml:space="preserve">בג"ץ 6163/92, </w:t>
      </w:r>
      <w:r w:rsidR="00A71ED5" w:rsidRPr="00A71ED5">
        <w:rPr>
          <w:rFonts w:ascii="David" w:hAnsi="David" w:cs="David" w:hint="cs"/>
          <w:b/>
          <w:bCs/>
          <w:sz w:val="20"/>
          <w:szCs w:val="20"/>
          <w:rtl/>
        </w:rPr>
        <w:t>יואל אייזנברג נ' שר הבינוי והשיכון</w:t>
      </w:r>
      <w:r w:rsidR="00A71ED5" w:rsidRPr="00A71ED5">
        <w:rPr>
          <w:rFonts w:ascii="David" w:hAnsi="David" w:cs="David" w:hint="cs"/>
          <w:sz w:val="20"/>
          <w:szCs w:val="20"/>
          <w:rtl/>
        </w:rPr>
        <w:t xml:space="preserve">, פ"ד, </w:t>
      </w:r>
      <w:proofErr w:type="spellStart"/>
      <w:r w:rsidR="00A71ED5" w:rsidRPr="00A71ED5">
        <w:rPr>
          <w:rFonts w:ascii="David" w:hAnsi="David" w:cs="David" w:hint="cs"/>
          <w:sz w:val="20"/>
          <w:szCs w:val="20"/>
          <w:rtl/>
        </w:rPr>
        <w:t>מז</w:t>
      </w:r>
      <w:proofErr w:type="spellEnd"/>
      <w:r w:rsidR="00A71ED5" w:rsidRPr="00A71ED5">
        <w:rPr>
          <w:rFonts w:ascii="David" w:hAnsi="David" w:cs="David" w:hint="cs"/>
          <w:sz w:val="20"/>
          <w:szCs w:val="20"/>
          <w:rtl/>
        </w:rPr>
        <w:t>(2) 229. פסקה 46.</w:t>
      </w:r>
      <w:r w:rsidR="00A71ED5">
        <w:rPr>
          <w:rFonts w:ascii="David" w:hAnsi="David" w:cs="David" w:hint="cs"/>
          <w:sz w:val="28"/>
          <w:szCs w:val="28"/>
          <w:rtl/>
        </w:rPr>
        <w:t xml:space="preserve"> </w:t>
      </w:r>
    </w:p>
    <w:p w:rsidR="00FA02C3" w:rsidRDefault="00FA02C3">
      <w:pPr>
        <w:pStyle w:val="ab"/>
        <w:rPr>
          <w:rtl/>
        </w:rPr>
      </w:pPr>
    </w:p>
  </w:footnote>
  <w:footnote w:id="28">
    <w:p w:rsidR="0039078D" w:rsidRDefault="0039078D">
      <w:pPr>
        <w:pStyle w:val="ab"/>
      </w:pPr>
      <w:r>
        <w:rPr>
          <w:rStyle w:val="ad"/>
        </w:rPr>
        <w:footnoteRef/>
      </w:r>
      <w:r>
        <w:rPr>
          <w:rtl/>
        </w:rPr>
        <w:t xml:space="preserve"> </w:t>
      </w:r>
      <w:r>
        <w:rPr>
          <w:rFonts w:hint="cs"/>
          <w:rtl/>
        </w:rPr>
        <w:t>פרידמן דניאל (2013) "</w:t>
      </w:r>
      <w:r w:rsidRPr="0039078D">
        <w:rPr>
          <w:rFonts w:hint="cs"/>
          <w:b/>
          <w:bCs/>
          <w:rtl/>
        </w:rPr>
        <w:t>הארנק והחרב המהפכה המשפטית ושברה</w:t>
      </w:r>
      <w:r>
        <w:rPr>
          <w:rFonts w:hint="cs"/>
          <w:rtl/>
        </w:rPr>
        <w:t xml:space="preserve">", ידיעות אחרונות. תל אביב. עמ' 305. </w:t>
      </w:r>
    </w:p>
  </w:footnote>
  <w:footnote w:id="29">
    <w:p w:rsidR="00FA02C3" w:rsidRDefault="00FA02C3" w:rsidP="00A71ED5">
      <w:pPr>
        <w:pStyle w:val="ab"/>
        <w:rPr>
          <w:rtl/>
        </w:rPr>
      </w:pPr>
      <w:r>
        <w:rPr>
          <w:rStyle w:val="ad"/>
        </w:rPr>
        <w:footnoteRef/>
      </w:r>
      <w:r>
        <w:rPr>
          <w:rtl/>
        </w:rPr>
        <w:t xml:space="preserve"> </w:t>
      </w:r>
      <w:r>
        <w:rPr>
          <w:rFonts w:hint="cs"/>
          <w:rtl/>
        </w:rPr>
        <w:t>בג"ץ 232/16 ,</w:t>
      </w:r>
      <w:r w:rsidR="00A71ED5" w:rsidRPr="00A71ED5">
        <w:rPr>
          <w:rFonts w:ascii="David" w:hAnsi="David" w:hint="cs"/>
          <w:sz w:val="28"/>
          <w:szCs w:val="28"/>
          <w:rtl/>
        </w:rPr>
        <w:t xml:space="preserve"> </w:t>
      </w:r>
      <w:r w:rsidR="00A71ED5" w:rsidRPr="00A71ED5">
        <w:rPr>
          <w:rFonts w:ascii="David" w:hAnsi="David" w:hint="cs"/>
          <w:b/>
          <w:bCs/>
          <w:rtl/>
        </w:rPr>
        <w:t>התנועה לאיכות השלטון נ' ראש ממשלת ישראל</w:t>
      </w:r>
      <w:r w:rsidR="00A71ED5">
        <w:rPr>
          <w:rFonts w:hint="cs"/>
          <w:rtl/>
        </w:rPr>
        <w:t xml:space="preserve">, עמ' 16. </w:t>
      </w:r>
    </w:p>
  </w:footnote>
  <w:footnote w:id="30">
    <w:p w:rsidR="00FA02C3" w:rsidRDefault="00FA02C3" w:rsidP="00A71ED5">
      <w:pPr>
        <w:pStyle w:val="ab"/>
        <w:rPr>
          <w:rtl/>
        </w:rPr>
      </w:pPr>
      <w:r>
        <w:rPr>
          <w:rStyle w:val="ad"/>
        </w:rPr>
        <w:footnoteRef/>
      </w:r>
      <w:r>
        <w:rPr>
          <w:rtl/>
        </w:rPr>
        <w:t xml:space="preserve"> </w:t>
      </w:r>
      <w:r w:rsidR="00A71ED5">
        <w:rPr>
          <w:rFonts w:hint="cs"/>
          <w:rtl/>
        </w:rPr>
        <w:t>שם</w:t>
      </w:r>
      <w:r>
        <w:rPr>
          <w:rFonts w:hint="cs"/>
          <w:rtl/>
        </w:rPr>
        <w:t xml:space="preserve"> עמ' 46 </w:t>
      </w:r>
      <w:r w:rsidR="00A71ED5">
        <w:rPr>
          <w:rFonts w:hint="cs"/>
          <w:rtl/>
        </w:rPr>
        <w:t xml:space="preserve">. </w:t>
      </w:r>
    </w:p>
  </w:footnote>
  <w:footnote w:id="31">
    <w:p w:rsidR="00FA02C3" w:rsidRDefault="00FA02C3" w:rsidP="003B1734">
      <w:pPr>
        <w:pStyle w:val="ab"/>
        <w:rPr>
          <w:rtl/>
        </w:rPr>
      </w:pPr>
      <w:r>
        <w:rPr>
          <w:rStyle w:val="ad"/>
        </w:rPr>
        <w:footnoteRef/>
      </w:r>
      <w:r>
        <w:rPr>
          <w:rtl/>
        </w:rPr>
        <w:t xml:space="preserve"> </w:t>
      </w:r>
      <w:r>
        <w:rPr>
          <w:rFonts w:hint="cs"/>
          <w:rtl/>
        </w:rPr>
        <w:t xml:space="preserve">בג"צ 93/7077 </w:t>
      </w:r>
      <w:r w:rsidRPr="00A71ED5">
        <w:rPr>
          <w:rFonts w:hint="cs"/>
          <w:b/>
          <w:bCs/>
          <w:rtl/>
        </w:rPr>
        <w:t xml:space="preserve">מאיר </w:t>
      </w:r>
      <w:proofErr w:type="spellStart"/>
      <w:r w:rsidRPr="00A71ED5">
        <w:rPr>
          <w:rFonts w:hint="cs"/>
          <w:b/>
          <w:bCs/>
          <w:rtl/>
        </w:rPr>
        <w:t>סויסא</w:t>
      </w:r>
      <w:proofErr w:type="spellEnd"/>
      <w:r w:rsidRPr="00A71ED5">
        <w:rPr>
          <w:rFonts w:hint="cs"/>
          <w:b/>
          <w:bCs/>
          <w:rtl/>
        </w:rPr>
        <w:t xml:space="preserve"> נ' היועץ המשפטי לממשלה</w:t>
      </w:r>
      <w:r>
        <w:rPr>
          <w:rFonts w:hint="cs"/>
          <w:rtl/>
        </w:rPr>
        <w:t xml:space="preserve">, עמ' 774-775, נבו. </w:t>
      </w:r>
    </w:p>
  </w:footnote>
  <w:footnote w:id="32">
    <w:p w:rsidR="00FA02C3" w:rsidRDefault="00FA02C3" w:rsidP="00A71ED5">
      <w:pPr>
        <w:pStyle w:val="ab"/>
        <w:rPr>
          <w:rtl/>
        </w:rPr>
      </w:pPr>
      <w:r>
        <w:rPr>
          <w:rStyle w:val="ad"/>
        </w:rPr>
        <w:footnoteRef/>
      </w:r>
      <w:r>
        <w:rPr>
          <w:rtl/>
        </w:rPr>
        <w:t xml:space="preserve"> </w:t>
      </w:r>
      <w:r>
        <w:rPr>
          <w:rFonts w:hint="cs"/>
          <w:rtl/>
        </w:rPr>
        <w:t xml:space="preserve">פ"ח 4067/07 </w:t>
      </w:r>
      <w:r w:rsidRPr="00A71ED5">
        <w:rPr>
          <w:rFonts w:hint="cs"/>
          <w:b/>
          <w:bCs/>
          <w:rtl/>
        </w:rPr>
        <w:t>מדינת ישראל נגד רפי מוסא</w:t>
      </w:r>
      <w:r>
        <w:rPr>
          <w:rFonts w:hint="cs"/>
          <w:rtl/>
        </w:rPr>
        <w:t xml:space="preserve"> .</w:t>
      </w:r>
    </w:p>
  </w:footnote>
  <w:footnote w:id="33">
    <w:p w:rsidR="00FA02C3" w:rsidRDefault="00FA02C3" w:rsidP="000B5038">
      <w:pPr>
        <w:pStyle w:val="ab"/>
        <w:rPr>
          <w:rtl/>
        </w:rPr>
      </w:pPr>
      <w:r>
        <w:rPr>
          <w:rStyle w:val="ad"/>
        </w:rPr>
        <w:footnoteRef/>
      </w:r>
      <w:r>
        <w:rPr>
          <w:rtl/>
        </w:rPr>
        <w:t xml:space="preserve"> </w:t>
      </w:r>
      <w:r>
        <w:rPr>
          <w:rFonts w:hint="cs"/>
          <w:rtl/>
        </w:rPr>
        <w:t xml:space="preserve">ע"פ  9878/09 </w:t>
      </w:r>
      <w:r w:rsidRPr="00A71ED5">
        <w:rPr>
          <w:rFonts w:hint="cs"/>
          <w:b/>
          <w:bCs/>
          <w:rtl/>
        </w:rPr>
        <w:t>מדינת ישראל נגד רמי מוסא</w:t>
      </w:r>
      <w:r>
        <w:rPr>
          <w:rFonts w:hint="cs"/>
          <w:rtl/>
        </w:rPr>
        <w:t xml:space="preserve">. עמ' 26. נבו.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C3" w:rsidRDefault="00FA02C3">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0F6"/>
    <w:multiLevelType w:val="hybridMultilevel"/>
    <w:tmpl w:val="5422ED4E"/>
    <w:lvl w:ilvl="0" w:tplc="77325F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87C57"/>
    <w:multiLevelType w:val="hybridMultilevel"/>
    <w:tmpl w:val="B866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D3D8A"/>
    <w:multiLevelType w:val="hybridMultilevel"/>
    <w:tmpl w:val="7EF040CC"/>
    <w:lvl w:ilvl="0" w:tplc="5D6ECCD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C328B"/>
    <w:multiLevelType w:val="hybridMultilevel"/>
    <w:tmpl w:val="5EAE9F06"/>
    <w:lvl w:ilvl="0" w:tplc="121AEDBE">
      <w:start w:val="4"/>
      <w:numFmt w:val="bullet"/>
      <w:lvlText w:val=""/>
      <w:lvlJc w:val="left"/>
      <w:pPr>
        <w:ind w:left="1080" w:hanging="360"/>
      </w:pPr>
      <w:rPr>
        <w:rFonts w:ascii="Symbol" w:eastAsiaTheme="minorHAnsi" w:hAnsi="Symbol" w:cs="David" w:hint="default"/>
        <w:lang w:bidi="he-IL"/>
      </w:rPr>
    </w:lvl>
    <w:lvl w:ilvl="1" w:tplc="04090003">
      <w:start w:val="1"/>
      <w:numFmt w:val="bullet"/>
      <w:lvlText w:val="o"/>
      <w:lvlJc w:val="left"/>
      <w:pPr>
        <w:ind w:left="1800" w:hanging="360"/>
      </w:pPr>
      <w:rPr>
        <w:rFonts w:ascii="Courier New" w:hAnsi="Courier New" w:cs="Courier New" w:hint="default"/>
      </w:rPr>
    </w:lvl>
    <w:lvl w:ilvl="2" w:tplc="7750D402">
      <w:start w:val="1"/>
      <w:numFmt w:val="bullet"/>
      <w:lvlText w:val=""/>
      <w:lvlJc w:val="left"/>
      <w:pPr>
        <w:ind w:left="2520" w:hanging="360"/>
      </w:pPr>
      <w:rPr>
        <w:rFonts w:ascii="Wingdings" w:hAnsi="Wingdings" w:hint="default"/>
        <w:lang w:bidi="he-IL"/>
      </w:rPr>
    </w:lvl>
    <w:lvl w:ilvl="3" w:tplc="323C9C56">
      <w:start w:val="1"/>
      <w:numFmt w:val="bullet"/>
      <w:lvlText w:val=""/>
      <w:lvlJc w:val="left"/>
      <w:pPr>
        <w:ind w:left="3240" w:hanging="360"/>
      </w:pPr>
      <w:rPr>
        <w:rFonts w:ascii="Symbol" w:hAnsi="Symbol" w:hint="default"/>
        <w:lang w:bidi="he-IL"/>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F2414C"/>
    <w:multiLevelType w:val="hybridMultilevel"/>
    <w:tmpl w:val="8DA8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05D49"/>
    <w:multiLevelType w:val="hybridMultilevel"/>
    <w:tmpl w:val="2DF8CBFE"/>
    <w:lvl w:ilvl="0" w:tplc="794CC90A">
      <w:start w:val="1"/>
      <w:numFmt w:val="hebrew1"/>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11C95"/>
    <w:multiLevelType w:val="hybridMultilevel"/>
    <w:tmpl w:val="63C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240D9"/>
    <w:multiLevelType w:val="hybridMultilevel"/>
    <w:tmpl w:val="0D16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A0B03"/>
    <w:multiLevelType w:val="hybridMultilevel"/>
    <w:tmpl w:val="DA8AA410"/>
    <w:lvl w:ilvl="0" w:tplc="9DEA8A3E">
      <w:start w:val="1"/>
      <w:numFmt w:val="hebrew1"/>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4" w15:restartNumberingAfterBreak="0">
    <w:nsid w:val="568A3956"/>
    <w:multiLevelType w:val="hybridMultilevel"/>
    <w:tmpl w:val="B73272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71550C16"/>
    <w:multiLevelType w:val="hybridMultilevel"/>
    <w:tmpl w:val="AFA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5"/>
  </w:num>
  <w:num w:numId="5">
    <w:abstractNumId w:val="1"/>
  </w:num>
  <w:num w:numId="6">
    <w:abstractNumId w:val="18"/>
  </w:num>
  <w:num w:numId="7">
    <w:abstractNumId w:val="2"/>
  </w:num>
  <w:num w:numId="8">
    <w:abstractNumId w:val="16"/>
  </w:num>
  <w:num w:numId="9">
    <w:abstractNumId w:val="11"/>
  </w:num>
  <w:num w:numId="10">
    <w:abstractNumId w:val="0"/>
  </w:num>
  <w:num w:numId="11">
    <w:abstractNumId w:val="7"/>
  </w:num>
  <w:num w:numId="12">
    <w:abstractNumId w:val="8"/>
  </w:num>
  <w:num w:numId="13">
    <w:abstractNumId w:val="10"/>
  </w:num>
  <w:num w:numId="14">
    <w:abstractNumId w:val="14"/>
  </w:num>
  <w:num w:numId="15">
    <w:abstractNumId w:val="17"/>
  </w:num>
  <w:num w:numId="16">
    <w:abstractNumId w:val="3"/>
  </w:num>
  <w:num w:numId="17">
    <w:abstractNumId w:val="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77D"/>
    <w:rsid w:val="00010D62"/>
    <w:rsid w:val="00013C84"/>
    <w:rsid w:val="00017D96"/>
    <w:rsid w:val="000203AE"/>
    <w:rsid w:val="0002483A"/>
    <w:rsid w:val="00027FF1"/>
    <w:rsid w:val="00035D35"/>
    <w:rsid w:val="00041071"/>
    <w:rsid w:val="0004547C"/>
    <w:rsid w:val="000454FA"/>
    <w:rsid w:val="0005122F"/>
    <w:rsid w:val="00051357"/>
    <w:rsid w:val="00061C43"/>
    <w:rsid w:val="00070380"/>
    <w:rsid w:val="0007145D"/>
    <w:rsid w:val="000715FE"/>
    <w:rsid w:val="00082644"/>
    <w:rsid w:val="00094A06"/>
    <w:rsid w:val="000B2A55"/>
    <w:rsid w:val="000B5038"/>
    <w:rsid w:val="000B7421"/>
    <w:rsid w:val="000C35A5"/>
    <w:rsid w:val="000C580E"/>
    <w:rsid w:val="000C7834"/>
    <w:rsid w:val="000E257A"/>
    <w:rsid w:val="000E69E4"/>
    <w:rsid w:val="000E72F2"/>
    <w:rsid w:val="000E7B4F"/>
    <w:rsid w:val="000F1FB7"/>
    <w:rsid w:val="000F2348"/>
    <w:rsid w:val="000F6B0D"/>
    <w:rsid w:val="000F723A"/>
    <w:rsid w:val="001065D8"/>
    <w:rsid w:val="00110385"/>
    <w:rsid w:val="00111970"/>
    <w:rsid w:val="00113A60"/>
    <w:rsid w:val="001153D0"/>
    <w:rsid w:val="001155AD"/>
    <w:rsid w:val="00115784"/>
    <w:rsid w:val="001158FB"/>
    <w:rsid w:val="00116933"/>
    <w:rsid w:val="00124ED0"/>
    <w:rsid w:val="001449C3"/>
    <w:rsid w:val="00146E12"/>
    <w:rsid w:val="00152454"/>
    <w:rsid w:val="00154076"/>
    <w:rsid w:val="00161E7E"/>
    <w:rsid w:val="001703DA"/>
    <w:rsid w:val="0018235C"/>
    <w:rsid w:val="00182950"/>
    <w:rsid w:val="00192A36"/>
    <w:rsid w:val="00192B60"/>
    <w:rsid w:val="001A3B9C"/>
    <w:rsid w:val="001B2239"/>
    <w:rsid w:val="001B40E1"/>
    <w:rsid w:val="001B562D"/>
    <w:rsid w:val="001B5AF9"/>
    <w:rsid w:val="001B6BAE"/>
    <w:rsid w:val="001C4792"/>
    <w:rsid w:val="001C79F8"/>
    <w:rsid w:val="001D0171"/>
    <w:rsid w:val="001D1C18"/>
    <w:rsid w:val="001D3097"/>
    <w:rsid w:val="001D5110"/>
    <w:rsid w:val="001D6131"/>
    <w:rsid w:val="001D6810"/>
    <w:rsid w:val="001E3C06"/>
    <w:rsid w:val="001F0D50"/>
    <w:rsid w:val="00203CB6"/>
    <w:rsid w:val="0021660B"/>
    <w:rsid w:val="0021679D"/>
    <w:rsid w:val="00216BFA"/>
    <w:rsid w:val="00222A66"/>
    <w:rsid w:val="002255AD"/>
    <w:rsid w:val="00226D50"/>
    <w:rsid w:val="00227E3F"/>
    <w:rsid w:val="00230A35"/>
    <w:rsid w:val="0023277E"/>
    <w:rsid w:val="002355E2"/>
    <w:rsid w:val="00236797"/>
    <w:rsid w:val="002438E2"/>
    <w:rsid w:val="00244B8F"/>
    <w:rsid w:val="00246A31"/>
    <w:rsid w:val="00252781"/>
    <w:rsid w:val="00264B31"/>
    <w:rsid w:val="00265CB4"/>
    <w:rsid w:val="0027414A"/>
    <w:rsid w:val="002764C2"/>
    <w:rsid w:val="00281752"/>
    <w:rsid w:val="00283E5C"/>
    <w:rsid w:val="00286A6E"/>
    <w:rsid w:val="002933D2"/>
    <w:rsid w:val="00293DE8"/>
    <w:rsid w:val="002A35C7"/>
    <w:rsid w:val="002A3DFC"/>
    <w:rsid w:val="002A4441"/>
    <w:rsid w:val="002B0827"/>
    <w:rsid w:val="002B5FCD"/>
    <w:rsid w:val="002C3189"/>
    <w:rsid w:val="002C6A44"/>
    <w:rsid w:val="002D4D37"/>
    <w:rsid w:val="002D58D4"/>
    <w:rsid w:val="002D6E38"/>
    <w:rsid w:val="002E0FEE"/>
    <w:rsid w:val="002E1868"/>
    <w:rsid w:val="002E7038"/>
    <w:rsid w:val="002E7A44"/>
    <w:rsid w:val="002F173C"/>
    <w:rsid w:val="002F617B"/>
    <w:rsid w:val="00301189"/>
    <w:rsid w:val="00310A43"/>
    <w:rsid w:val="0031529C"/>
    <w:rsid w:val="003300D8"/>
    <w:rsid w:val="0033194E"/>
    <w:rsid w:val="00333803"/>
    <w:rsid w:val="0033501C"/>
    <w:rsid w:val="00340218"/>
    <w:rsid w:val="0034729B"/>
    <w:rsid w:val="00351ECB"/>
    <w:rsid w:val="003537BE"/>
    <w:rsid w:val="00361008"/>
    <w:rsid w:val="003658F4"/>
    <w:rsid w:val="00366B60"/>
    <w:rsid w:val="00367E2B"/>
    <w:rsid w:val="003736C9"/>
    <w:rsid w:val="00382984"/>
    <w:rsid w:val="00390712"/>
    <w:rsid w:val="0039078D"/>
    <w:rsid w:val="00392150"/>
    <w:rsid w:val="003A43D2"/>
    <w:rsid w:val="003A73AE"/>
    <w:rsid w:val="003B1734"/>
    <w:rsid w:val="003B7BAF"/>
    <w:rsid w:val="003D00E4"/>
    <w:rsid w:val="003D1CBD"/>
    <w:rsid w:val="003D4879"/>
    <w:rsid w:val="003D796B"/>
    <w:rsid w:val="003E7205"/>
    <w:rsid w:val="003F169B"/>
    <w:rsid w:val="003F4A78"/>
    <w:rsid w:val="00405531"/>
    <w:rsid w:val="00407F2D"/>
    <w:rsid w:val="004105F1"/>
    <w:rsid w:val="0041215B"/>
    <w:rsid w:val="00415235"/>
    <w:rsid w:val="004171F1"/>
    <w:rsid w:val="00422870"/>
    <w:rsid w:val="00425D51"/>
    <w:rsid w:val="0043083F"/>
    <w:rsid w:val="00430B3C"/>
    <w:rsid w:val="0044019A"/>
    <w:rsid w:val="00441A90"/>
    <w:rsid w:val="0044578D"/>
    <w:rsid w:val="00477AA2"/>
    <w:rsid w:val="00480E25"/>
    <w:rsid w:val="004814BA"/>
    <w:rsid w:val="00497556"/>
    <w:rsid w:val="004B40FE"/>
    <w:rsid w:val="004D0915"/>
    <w:rsid w:val="004D0C63"/>
    <w:rsid w:val="004D20F8"/>
    <w:rsid w:val="004D57FD"/>
    <w:rsid w:val="004E1163"/>
    <w:rsid w:val="004E4356"/>
    <w:rsid w:val="004E79BA"/>
    <w:rsid w:val="00500732"/>
    <w:rsid w:val="005029AD"/>
    <w:rsid w:val="005161A6"/>
    <w:rsid w:val="00516F8C"/>
    <w:rsid w:val="00517105"/>
    <w:rsid w:val="00523437"/>
    <w:rsid w:val="00534631"/>
    <w:rsid w:val="005376B5"/>
    <w:rsid w:val="005417C5"/>
    <w:rsid w:val="0054332F"/>
    <w:rsid w:val="005445A7"/>
    <w:rsid w:val="00547EB4"/>
    <w:rsid w:val="005542A9"/>
    <w:rsid w:val="00562421"/>
    <w:rsid w:val="00566773"/>
    <w:rsid w:val="00570BB4"/>
    <w:rsid w:val="00571641"/>
    <w:rsid w:val="00571BA6"/>
    <w:rsid w:val="0058633E"/>
    <w:rsid w:val="005871B4"/>
    <w:rsid w:val="005914AB"/>
    <w:rsid w:val="005941BF"/>
    <w:rsid w:val="005A349A"/>
    <w:rsid w:val="005A39A0"/>
    <w:rsid w:val="005A5821"/>
    <w:rsid w:val="005A6A95"/>
    <w:rsid w:val="005A7E38"/>
    <w:rsid w:val="005B60CD"/>
    <w:rsid w:val="005D1F4F"/>
    <w:rsid w:val="005E1774"/>
    <w:rsid w:val="005E1A89"/>
    <w:rsid w:val="005F1C8E"/>
    <w:rsid w:val="0060486A"/>
    <w:rsid w:val="0060563C"/>
    <w:rsid w:val="00616D9C"/>
    <w:rsid w:val="0061731F"/>
    <w:rsid w:val="00622442"/>
    <w:rsid w:val="00626CF1"/>
    <w:rsid w:val="00627AEB"/>
    <w:rsid w:val="00645C6B"/>
    <w:rsid w:val="006513CA"/>
    <w:rsid w:val="00653D8D"/>
    <w:rsid w:val="00654135"/>
    <w:rsid w:val="00654B13"/>
    <w:rsid w:val="00655013"/>
    <w:rsid w:val="006558CF"/>
    <w:rsid w:val="006622C8"/>
    <w:rsid w:val="00663580"/>
    <w:rsid w:val="00664AC3"/>
    <w:rsid w:val="006669E7"/>
    <w:rsid w:val="006751AE"/>
    <w:rsid w:val="00677B5F"/>
    <w:rsid w:val="0068354D"/>
    <w:rsid w:val="00684F55"/>
    <w:rsid w:val="006855B0"/>
    <w:rsid w:val="00685751"/>
    <w:rsid w:val="00685926"/>
    <w:rsid w:val="00691A55"/>
    <w:rsid w:val="006A63DB"/>
    <w:rsid w:val="006B6EA7"/>
    <w:rsid w:val="006C3775"/>
    <w:rsid w:val="006C6339"/>
    <w:rsid w:val="006C7D0E"/>
    <w:rsid w:val="006D3FD1"/>
    <w:rsid w:val="006E1CEE"/>
    <w:rsid w:val="006E374E"/>
    <w:rsid w:val="006F6E46"/>
    <w:rsid w:val="00710E5B"/>
    <w:rsid w:val="0071205E"/>
    <w:rsid w:val="007135FE"/>
    <w:rsid w:val="007154F1"/>
    <w:rsid w:val="00725FCA"/>
    <w:rsid w:val="007351EF"/>
    <w:rsid w:val="00742542"/>
    <w:rsid w:val="00743205"/>
    <w:rsid w:val="007450D3"/>
    <w:rsid w:val="00762476"/>
    <w:rsid w:val="00780435"/>
    <w:rsid w:val="00785944"/>
    <w:rsid w:val="00786035"/>
    <w:rsid w:val="00790444"/>
    <w:rsid w:val="00791411"/>
    <w:rsid w:val="007942F5"/>
    <w:rsid w:val="007A0198"/>
    <w:rsid w:val="007C1E95"/>
    <w:rsid w:val="007C50FF"/>
    <w:rsid w:val="007C53D6"/>
    <w:rsid w:val="007D08E8"/>
    <w:rsid w:val="007F083D"/>
    <w:rsid w:val="00803E3C"/>
    <w:rsid w:val="00804B75"/>
    <w:rsid w:val="00814783"/>
    <w:rsid w:val="00827DE1"/>
    <w:rsid w:val="00831BBC"/>
    <w:rsid w:val="008418D5"/>
    <w:rsid w:val="00850419"/>
    <w:rsid w:val="008660BB"/>
    <w:rsid w:val="00871304"/>
    <w:rsid w:val="00873C1B"/>
    <w:rsid w:val="0087525E"/>
    <w:rsid w:val="00880040"/>
    <w:rsid w:val="00882DBC"/>
    <w:rsid w:val="00884683"/>
    <w:rsid w:val="00885C52"/>
    <w:rsid w:val="00895221"/>
    <w:rsid w:val="008B06CC"/>
    <w:rsid w:val="008B0BA2"/>
    <w:rsid w:val="008B248B"/>
    <w:rsid w:val="008B41E3"/>
    <w:rsid w:val="008C1C4C"/>
    <w:rsid w:val="008C21AA"/>
    <w:rsid w:val="008C3405"/>
    <w:rsid w:val="008C4DE7"/>
    <w:rsid w:val="008C7AE8"/>
    <w:rsid w:val="008D00B6"/>
    <w:rsid w:val="008D010C"/>
    <w:rsid w:val="008D3E63"/>
    <w:rsid w:val="008E13E2"/>
    <w:rsid w:val="008E47C8"/>
    <w:rsid w:val="008F0277"/>
    <w:rsid w:val="008F0CAB"/>
    <w:rsid w:val="00903512"/>
    <w:rsid w:val="00903DE5"/>
    <w:rsid w:val="009057CE"/>
    <w:rsid w:val="00905C2C"/>
    <w:rsid w:val="00906547"/>
    <w:rsid w:val="00914D69"/>
    <w:rsid w:val="009165C0"/>
    <w:rsid w:val="0091784B"/>
    <w:rsid w:val="009243C6"/>
    <w:rsid w:val="00930B65"/>
    <w:rsid w:val="00932E6F"/>
    <w:rsid w:val="009340C3"/>
    <w:rsid w:val="0094365E"/>
    <w:rsid w:val="00946DB0"/>
    <w:rsid w:val="00951153"/>
    <w:rsid w:val="009523CF"/>
    <w:rsid w:val="00952B94"/>
    <w:rsid w:val="00963B4F"/>
    <w:rsid w:val="00971A88"/>
    <w:rsid w:val="0097201D"/>
    <w:rsid w:val="00996EC7"/>
    <w:rsid w:val="00996FCC"/>
    <w:rsid w:val="0099796C"/>
    <w:rsid w:val="009A2A39"/>
    <w:rsid w:val="009A4419"/>
    <w:rsid w:val="009A6E0F"/>
    <w:rsid w:val="009A7446"/>
    <w:rsid w:val="009B38C9"/>
    <w:rsid w:val="009C7EFF"/>
    <w:rsid w:val="009D2F2E"/>
    <w:rsid w:val="009E047B"/>
    <w:rsid w:val="009E41EF"/>
    <w:rsid w:val="009E66D7"/>
    <w:rsid w:val="009F3B6D"/>
    <w:rsid w:val="009F3CCD"/>
    <w:rsid w:val="00A00694"/>
    <w:rsid w:val="00A05DF3"/>
    <w:rsid w:val="00A15B94"/>
    <w:rsid w:val="00A17CC3"/>
    <w:rsid w:val="00A21E19"/>
    <w:rsid w:val="00A26345"/>
    <w:rsid w:val="00A324CD"/>
    <w:rsid w:val="00A3261B"/>
    <w:rsid w:val="00A37FB8"/>
    <w:rsid w:val="00A40B49"/>
    <w:rsid w:val="00A43575"/>
    <w:rsid w:val="00A50E3A"/>
    <w:rsid w:val="00A61974"/>
    <w:rsid w:val="00A63803"/>
    <w:rsid w:val="00A6496B"/>
    <w:rsid w:val="00A71ED5"/>
    <w:rsid w:val="00A72EF9"/>
    <w:rsid w:val="00A747EB"/>
    <w:rsid w:val="00A80848"/>
    <w:rsid w:val="00A83B00"/>
    <w:rsid w:val="00A92D1B"/>
    <w:rsid w:val="00AA2019"/>
    <w:rsid w:val="00AA300B"/>
    <w:rsid w:val="00AA64D9"/>
    <w:rsid w:val="00AD0449"/>
    <w:rsid w:val="00AD1C1E"/>
    <w:rsid w:val="00AD47AF"/>
    <w:rsid w:val="00AE43F2"/>
    <w:rsid w:val="00AE5E91"/>
    <w:rsid w:val="00AF2006"/>
    <w:rsid w:val="00B02611"/>
    <w:rsid w:val="00B072F0"/>
    <w:rsid w:val="00B20E33"/>
    <w:rsid w:val="00B21246"/>
    <w:rsid w:val="00B31EF9"/>
    <w:rsid w:val="00B351D1"/>
    <w:rsid w:val="00B35321"/>
    <w:rsid w:val="00B3611B"/>
    <w:rsid w:val="00B3616B"/>
    <w:rsid w:val="00B41C79"/>
    <w:rsid w:val="00B42026"/>
    <w:rsid w:val="00B61DF4"/>
    <w:rsid w:val="00B64722"/>
    <w:rsid w:val="00B672EB"/>
    <w:rsid w:val="00B75242"/>
    <w:rsid w:val="00B770C6"/>
    <w:rsid w:val="00B778E4"/>
    <w:rsid w:val="00B855E4"/>
    <w:rsid w:val="00B91F50"/>
    <w:rsid w:val="00B95B33"/>
    <w:rsid w:val="00BA3B60"/>
    <w:rsid w:val="00BA5959"/>
    <w:rsid w:val="00BA7AC0"/>
    <w:rsid w:val="00BB31C8"/>
    <w:rsid w:val="00BB3FDA"/>
    <w:rsid w:val="00BB4F8B"/>
    <w:rsid w:val="00BB5E60"/>
    <w:rsid w:val="00BB7D4A"/>
    <w:rsid w:val="00BC2A44"/>
    <w:rsid w:val="00BC4AD6"/>
    <w:rsid w:val="00BC6CB7"/>
    <w:rsid w:val="00BD469D"/>
    <w:rsid w:val="00BE60F5"/>
    <w:rsid w:val="00BF20C2"/>
    <w:rsid w:val="00BF31D5"/>
    <w:rsid w:val="00BF583E"/>
    <w:rsid w:val="00BF6683"/>
    <w:rsid w:val="00BF7077"/>
    <w:rsid w:val="00C0148E"/>
    <w:rsid w:val="00C10162"/>
    <w:rsid w:val="00C109F5"/>
    <w:rsid w:val="00C172E3"/>
    <w:rsid w:val="00C257E7"/>
    <w:rsid w:val="00C4361C"/>
    <w:rsid w:val="00C43878"/>
    <w:rsid w:val="00C44B41"/>
    <w:rsid w:val="00C511ED"/>
    <w:rsid w:val="00C555B0"/>
    <w:rsid w:val="00C5575B"/>
    <w:rsid w:val="00C67593"/>
    <w:rsid w:val="00C67605"/>
    <w:rsid w:val="00C77C0C"/>
    <w:rsid w:val="00C8488B"/>
    <w:rsid w:val="00C94091"/>
    <w:rsid w:val="00C95B66"/>
    <w:rsid w:val="00CA4EA8"/>
    <w:rsid w:val="00CA6306"/>
    <w:rsid w:val="00CA7893"/>
    <w:rsid w:val="00CB2E3B"/>
    <w:rsid w:val="00CB6EB6"/>
    <w:rsid w:val="00CC7810"/>
    <w:rsid w:val="00CD036F"/>
    <w:rsid w:val="00CD1405"/>
    <w:rsid w:val="00CD1760"/>
    <w:rsid w:val="00CD6DAE"/>
    <w:rsid w:val="00CF163E"/>
    <w:rsid w:val="00CF442B"/>
    <w:rsid w:val="00D13C2A"/>
    <w:rsid w:val="00D271A4"/>
    <w:rsid w:val="00D35E91"/>
    <w:rsid w:val="00D41AB0"/>
    <w:rsid w:val="00D45A04"/>
    <w:rsid w:val="00D5239E"/>
    <w:rsid w:val="00D55CD8"/>
    <w:rsid w:val="00D577F6"/>
    <w:rsid w:val="00D5782B"/>
    <w:rsid w:val="00D57B9F"/>
    <w:rsid w:val="00D635AE"/>
    <w:rsid w:val="00D67739"/>
    <w:rsid w:val="00D6791E"/>
    <w:rsid w:val="00D72856"/>
    <w:rsid w:val="00D77972"/>
    <w:rsid w:val="00D8258E"/>
    <w:rsid w:val="00D93BEF"/>
    <w:rsid w:val="00D97DDF"/>
    <w:rsid w:val="00DB5232"/>
    <w:rsid w:val="00DB5BDE"/>
    <w:rsid w:val="00DC13A1"/>
    <w:rsid w:val="00DD0E52"/>
    <w:rsid w:val="00DD2A22"/>
    <w:rsid w:val="00DD7677"/>
    <w:rsid w:val="00DE0314"/>
    <w:rsid w:val="00E01105"/>
    <w:rsid w:val="00E01704"/>
    <w:rsid w:val="00E0188A"/>
    <w:rsid w:val="00E07466"/>
    <w:rsid w:val="00E1225C"/>
    <w:rsid w:val="00E22868"/>
    <w:rsid w:val="00E26AC1"/>
    <w:rsid w:val="00E30FB1"/>
    <w:rsid w:val="00E548C0"/>
    <w:rsid w:val="00E85B74"/>
    <w:rsid w:val="00E91AF2"/>
    <w:rsid w:val="00E9730F"/>
    <w:rsid w:val="00EA3489"/>
    <w:rsid w:val="00EB5A3C"/>
    <w:rsid w:val="00EB5F83"/>
    <w:rsid w:val="00EC07E3"/>
    <w:rsid w:val="00EC2A29"/>
    <w:rsid w:val="00EC446E"/>
    <w:rsid w:val="00EE3759"/>
    <w:rsid w:val="00EE441D"/>
    <w:rsid w:val="00EF3982"/>
    <w:rsid w:val="00F020FA"/>
    <w:rsid w:val="00F03132"/>
    <w:rsid w:val="00F142EF"/>
    <w:rsid w:val="00F21F68"/>
    <w:rsid w:val="00F37A5E"/>
    <w:rsid w:val="00F42E0E"/>
    <w:rsid w:val="00F55B47"/>
    <w:rsid w:val="00F71557"/>
    <w:rsid w:val="00F73726"/>
    <w:rsid w:val="00F77805"/>
    <w:rsid w:val="00F77A10"/>
    <w:rsid w:val="00F86397"/>
    <w:rsid w:val="00FA02C3"/>
    <w:rsid w:val="00FA5DF3"/>
    <w:rsid w:val="00FB076B"/>
    <w:rsid w:val="00FB2B60"/>
    <w:rsid w:val="00FC44FD"/>
    <w:rsid w:val="00FE2B38"/>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59B0"/>
  <w15:docId w15:val="{2CE14B5F-08CF-452D-AAB9-F5E4F51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Char,תו, Char Char, Char, תו"/>
    <w:basedOn w:val="a"/>
    <w:link w:val="1"/>
    <w:uiPriority w:val="99"/>
    <w:rsid w:val="00C95B66"/>
    <w:pPr>
      <w:bidi/>
      <w:spacing w:after="0" w:line="240" w:lineRule="exact"/>
    </w:pPr>
    <w:rPr>
      <w:rFonts w:ascii="Times New Roman" w:eastAsia="Times New Roman" w:hAnsi="Times New Roman" w:cs="David"/>
      <w:sz w:val="20"/>
      <w:szCs w:val="20"/>
    </w:rPr>
  </w:style>
  <w:style w:type="character" w:customStyle="1" w:styleId="ac">
    <w:name w:val="טקסט הערת שוליים תו"/>
    <w:basedOn w:val="a0"/>
    <w:uiPriority w:val="99"/>
    <w:semiHidden/>
    <w:rsid w:val="00C95B66"/>
    <w:rPr>
      <w:sz w:val="20"/>
      <w:szCs w:val="20"/>
    </w:rPr>
  </w:style>
  <w:style w:type="character" w:styleId="ad">
    <w:name w:val="footnote reference"/>
    <w:uiPriority w:val="99"/>
    <w:semiHidden/>
    <w:rsid w:val="00C95B66"/>
    <w:rPr>
      <w:rFonts w:cs="Times New Roman"/>
      <w:vertAlign w:val="superscript"/>
    </w:rPr>
  </w:style>
  <w:style w:type="character" w:customStyle="1" w:styleId="1">
    <w:name w:val="טקסט הערת שוליים תו1"/>
    <w:aliases w:val="Char תו,תו תו, Char Char תו, Char תו, תו תו"/>
    <w:link w:val="ab"/>
    <w:uiPriority w:val="99"/>
    <w:rsid w:val="00C95B66"/>
    <w:rPr>
      <w:rFonts w:ascii="Times New Roman" w:eastAsia="Times New Roman" w:hAnsi="Times New Roman" w:cs="David"/>
      <w:sz w:val="20"/>
      <w:szCs w:val="20"/>
    </w:rPr>
  </w:style>
  <w:style w:type="character" w:customStyle="1" w:styleId="default">
    <w:name w:val="default"/>
    <w:basedOn w:val="a0"/>
    <w:rsid w:val="009243C6"/>
    <w:rPr>
      <w:rFonts w:ascii="Times New Roman" w:hAnsi="Times New Roman" w:cs="Times New Roman"/>
      <w:sz w:val="26"/>
      <w:szCs w:val="26"/>
    </w:rPr>
  </w:style>
  <w:style w:type="paragraph" w:customStyle="1" w:styleId="P00">
    <w:name w:val="P00"/>
    <w:rsid w:val="009243C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basedOn w:val="default"/>
    <w:rsid w:val="009243C6"/>
    <w:rPr>
      <w:rFonts w:ascii="Times New Roman" w:hAnsi="Times New Roman" w:cs="Times New Roman"/>
      <w:sz w:val="32"/>
      <w:szCs w:val="32"/>
    </w:rPr>
  </w:style>
  <w:style w:type="character" w:customStyle="1" w:styleId="nounderline">
    <w:name w:val="nounderline"/>
    <w:basedOn w:val="a0"/>
    <w:rsid w:val="002933D2"/>
  </w:style>
  <w:style w:type="character" w:styleId="Hyperlink">
    <w:name w:val="Hyperlink"/>
    <w:basedOn w:val="a0"/>
    <w:uiPriority w:val="99"/>
    <w:unhideWhenUsed/>
    <w:rsid w:val="00654B13"/>
    <w:rPr>
      <w:color w:val="0563C1" w:themeColor="hyperlink"/>
      <w:u w:val="single"/>
    </w:rPr>
  </w:style>
  <w:style w:type="paragraph" w:customStyle="1" w:styleId="xmsonormal">
    <w:name w:val="x_msonormal"/>
    <w:basedOn w:val="a"/>
    <w:rsid w:val="00605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20930">
      <w:bodyDiv w:val="1"/>
      <w:marLeft w:val="0"/>
      <w:marRight w:val="0"/>
      <w:marTop w:val="0"/>
      <w:marBottom w:val="0"/>
      <w:divBdr>
        <w:top w:val="none" w:sz="0" w:space="0" w:color="auto"/>
        <w:left w:val="none" w:sz="0" w:space="0" w:color="auto"/>
        <w:bottom w:val="none" w:sz="0" w:space="0" w:color="auto"/>
        <w:right w:val="none" w:sz="0" w:space="0" w:color="auto"/>
      </w:divBdr>
    </w:div>
    <w:div w:id="9292422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8194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ontal.net/Emu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A36C-50D0-4558-B3D0-07E332DF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22</Pages>
  <Words>6015</Words>
  <Characters>30080</Characters>
  <Application>Microsoft Office Word</Application>
  <DocSecurity>0</DocSecurity>
  <Lines>250</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User</cp:lastModifiedBy>
  <cp:revision>95</cp:revision>
  <cp:lastPrinted>2019-03-11T19:05:00Z</cp:lastPrinted>
  <dcterms:created xsi:type="dcterms:W3CDTF">2019-02-17T14:56:00Z</dcterms:created>
  <dcterms:modified xsi:type="dcterms:W3CDTF">2019-03-14T14:23:00Z</dcterms:modified>
</cp:coreProperties>
</file>